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"/>
        <w:gridCol w:w="1440"/>
        <w:gridCol w:w="1201"/>
        <w:gridCol w:w="6846"/>
      </w:tblGrid>
      <w:tr>
        <w:trPr>
          <w:trHeight w:val="652" w:hRule="atLeast"/>
        </w:trPr>
        <w:tc>
          <w:tcPr>
            <w:tcW w:w="10236" w:type="dxa"/>
            <w:gridSpan w:val="4"/>
          </w:tcPr>
          <w:p>
            <w:pPr>
              <w:pStyle w:val="TableParagraph"/>
              <w:spacing w:line="343" w:lineRule="exact"/>
              <w:ind w:left="30"/>
              <w:jc w:val="center"/>
              <w:rPr>
                <w:rFonts w:ascii="SimSun" w:eastAsia="SimSun"/>
                <w:sz w:val="28"/>
              </w:rPr>
            </w:pPr>
            <w:r>
              <w:rPr>
                <w:rFonts w:ascii="SimSun" w:eastAsia="SimSun"/>
                <w:spacing w:val="-3"/>
                <w:sz w:val="28"/>
              </w:rPr>
              <w:t>國立臺灣師範大學中等教育季刊審查意見表</w:t>
            </w:r>
          </w:p>
          <w:p>
            <w:pPr>
              <w:pStyle w:val="TableParagraph"/>
              <w:spacing w:line="275" w:lineRule="exact"/>
              <w:ind w:left="30" w:right="6"/>
              <w:jc w:val="center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Evaluation Form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Journal of Secondary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2382" w:hRule="atLeast"/>
        </w:trPr>
        <w:tc>
          <w:tcPr>
            <w:tcW w:w="10236" w:type="dxa"/>
            <w:gridSpan w:val="4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auto" w:before="180"/>
              <w:ind w:left="28" w:right="116"/>
              <w:rPr>
                <w:rFonts w:ascii="SimSun" w:hAnsi="SimSun" w:eastAsia="SimSun"/>
                <w:sz w:val="28"/>
              </w:rPr>
            </w:pPr>
            <w:r>
              <w:rPr>
                <w:rFonts w:ascii="SimSun" w:hAnsi="SimSun" w:eastAsia="SimSun"/>
                <w:color w:val="FF0000"/>
                <w:sz w:val="28"/>
              </w:rPr>
              <w:t>□本人保證審稿過程，若有使用生成式 AI，已遵守使用倫理，善盡隱私保護，並</w:t>
            </w:r>
            <w:r>
              <w:rPr>
                <w:rFonts w:ascii="SimSun" w:hAnsi="SimSun" w:eastAsia="SimSun"/>
                <w:color w:val="FF0000"/>
                <w:spacing w:val="-2"/>
                <w:sz w:val="28"/>
              </w:rPr>
              <w:t>確實揭露引用資訊、與理解並承擔因使用生成式 </w:t>
            </w:r>
            <w:r>
              <w:rPr>
                <w:rFonts w:ascii="SimSun" w:hAnsi="SimSun" w:eastAsia="SimSun"/>
                <w:color w:val="FF0000"/>
                <w:sz w:val="28"/>
              </w:rPr>
              <w:t>AI</w:t>
            </w:r>
            <w:r>
              <w:rPr>
                <w:rFonts w:ascii="SimSun" w:hAnsi="SimSun" w:eastAsia="SimSun"/>
                <w:color w:val="FF0000"/>
                <w:spacing w:val="-6"/>
                <w:sz w:val="28"/>
              </w:rPr>
              <w:t> 所產生之倫理、法律或學術風險。</w:t>
            </w:r>
          </w:p>
          <w:p>
            <w:pPr>
              <w:pStyle w:val="TableParagraph"/>
              <w:spacing w:line="300" w:lineRule="exact" w:before="21"/>
              <w:ind w:left="28"/>
              <w:rPr>
                <w:sz w:val="24"/>
              </w:rPr>
            </w:pPr>
            <w:r>
              <w:rPr>
                <w:rFonts w:ascii="SimSun" w:hAnsi="SimSun"/>
                <w:color w:val="FF0000"/>
                <w:sz w:val="28"/>
              </w:rPr>
              <w:t>□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8"/>
                <w:sz w:val="24"/>
              </w:rPr>
              <w:t> </w:t>
            </w:r>
            <w:r>
              <w:rPr>
                <w:color w:val="FF0000"/>
                <w:sz w:val="24"/>
              </w:rPr>
              <w:t>hereby</w:t>
            </w:r>
            <w:r>
              <w:rPr>
                <w:color w:val="FF0000"/>
                <w:spacing w:val="-5"/>
                <w:sz w:val="24"/>
              </w:rPr>
              <w:t> </w:t>
            </w:r>
            <w:r>
              <w:rPr>
                <w:color w:val="FF0000"/>
                <w:sz w:val="24"/>
              </w:rPr>
              <w:t>guarantee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that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if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Generative</w:t>
            </w:r>
            <w:r>
              <w:rPr>
                <w:color w:val="FF0000"/>
                <w:spacing w:val="-14"/>
                <w:sz w:val="24"/>
              </w:rPr>
              <w:t> </w:t>
            </w:r>
            <w:r>
              <w:rPr>
                <w:color w:val="FF0000"/>
                <w:sz w:val="24"/>
              </w:rPr>
              <w:t>AI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was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utilized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during</w:t>
            </w:r>
            <w:r>
              <w:rPr>
                <w:color w:val="FF0000"/>
                <w:spacing w:val="-4"/>
                <w:sz w:val="24"/>
              </w:rPr>
              <w:t> </w:t>
            </w:r>
            <w:r>
              <w:rPr>
                <w:color w:val="FF0000"/>
                <w:sz w:val="24"/>
              </w:rPr>
              <w:t>the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peer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review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process, I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have</w:t>
            </w:r>
            <w:r>
              <w:rPr>
                <w:color w:val="FF0000"/>
                <w:spacing w:val="-3"/>
                <w:sz w:val="24"/>
              </w:rPr>
              <w:t> </w:t>
            </w:r>
            <w:r>
              <w:rPr>
                <w:color w:val="FF0000"/>
                <w:sz w:val="24"/>
              </w:rPr>
              <w:t>adhered</w:t>
            </w:r>
            <w:r>
              <w:rPr>
                <w:color w:val="FF0000"/>
                <w:spacing w:val="-2"/>
                <w:sz w:val="24"/>
              </w:rPr>
              <w:t> </w:t>
            </w:r>
            <w:r>
              <w:rPr>
                <w:color w:val="FF0000"/>
                <w:sz w:val="24"/>
              </w:rPr>
              <w:t>to ethical guidelines, fully protected privacy, and accurately disclosed all relevant citations. Furthermore, I understand and accept the ethical, legal, and academic risks associated with the use of Generative</w:t>
            </w:r>
            <w:r>
              <w:rPr>
                <w:color w:val="FF0000"/>
                <w:spacing w:val="-5"/>
                <w:sz w:val="24"/>
              </w:rPr>
              <w:t> </w:t>
            </w:r>
            <w:r>
              <w:rPr>
                <w:color w:val="FF0000"/>
                <w:sz w:val="24"/>
              </w:rPr>
              <w:t>AI</w:t>
            </w:r>
          </w:p>
        </w:tc>
      </w:tr>
      <w:tr>
        <w:trPr>
          <w:trHeight w:val="789" w:hRule="atLeast"/>
        </w:trPr>
        <w:tc>
          <w:tcPr>
            <w:tcW w:w="749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88"/>
              <w:ind w:left="85" w:right="-44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44"/>
                <w:sz w:val="24"/>
              </w:rPr>
              <w:t>編號</w:t>
            </w:r>
            <w:r>
              <w:rPr>
                <w:rFonts w:ascii="SimSun" w:eastAsia="SimSun"/>
                <w:spacing w:val="-10"/>
                <w:sz w:val="24"/>
              </w:rPr>
              <w:t> </w:t>
            </w:r>
          </w:p>
          <w:p>
            <w:pPr>
              <w:pStyle w:val="TableParagraph"/>
              <w:spacing w:before="9"/>
              <w:ind w:left="85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88"/>
              <w:ind w:left="91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3"/>
                <w:sz w:val="24"/>
              </w:rPr>
              <w:t>文章篇名</w:t>
            </w:r>
          </w:p>
          <w:p>
            <w:pPr>
              <w:pStyle w:val="TableParagraph"/>
              <w:spacing w:before="9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/Title</w:t>
            </w:r>
          </w:p>
        </w:tc>
        <w:tc>
          <w:tcPr>
            <w:tcW w:w="684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1" w:hRule="atLeast"/>
        </w:trPr>
        <w:tc>
          <w:tcPr>
            <w:tcW w:w="2189" w:type="dxa"/>
            <w:gridSpan w:val="2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6" w:lineRule="auto" w:before="36"/>
              <w:ind w:left="177" w:right="151" w:firstLine="403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評定項目</w:t>
            </w:r>
            <w:r>
              <w:rPr>
                <w:spacing w:val="-2"/>
                <w:sz w:val="24"/>
              </w:rPr>
              <w:t>/ </w:t>
            </w:r>
            <w:r>
              <w:rPr>
                <w:sz w:val="24"/>
              </w:rPr>
              <w:t>Evaluation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Criteria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5" w:lineRule="exact"/>
              <w:ind w:left="91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3"/>
                <w:sz w:val="24"/>
              </w:rPr>
              <w:t>評定分數</w:t>
            </w:r>
          </w:p>
          <w:p>
            <w:pPr>
              <w:pStyle w:val="TableParagraph"/>
              <w:spacing w:line="250" w:lineRule="exact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/Score</w:t>
            </w:r>
          </w:p>
        </w:tc>
        <w:tc>
          <w:tcPr>
            <w:tcW w:w="684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3"/>
              <w:ind w:left="30"/>
              <w:jc w:val="center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評述（請務必填寫）</w:t>
            </w:r>
            <w:r>
              <w:rPr>
                <w:spacing w:val="-1"/>
                <w:sz w:val="24"/>
              </w:rPr>
              <w:t>/ </w:t>
            </w:r>
            <w:r>
              <w:rPr>
                <w:sz w:val="24"/>
              </w:rPr>
              <w:t>Comments </w:t>
            </w:r>
            <w:r>
              <w:rPr>
                <w:spacing w:val="-2"/>
                <w:sz w:val="24"/>
              </w:rPr>
              <w:t>(Required)</w:t>
            </w:r>
          </w:p>
        </w:tc>
      </w:tr>
      <w:tr>
        <w:trPr>
          <w:trHeight w:val="2089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151"/>
              <w:ind w:left="85" w:right="61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資料取得、引用、處理與詮釋是否得</w:t>
            </w:r>
            <w:r>
              <w:rPr>
                <w:rFonts w:ascii="SimSun" w:eastAsia="SimSun"/>
                <w:spacing w:val="-58"/>
                <w:sz w:val="24"/>
              </w:rPr>
              <w:t>當</w:t>
            </w:r>
            <w:r>
              <w:rPr>
                <w:rFonts w:ascii="SimSun" w:eastAsia="SimSun"/>
                <w:spacing w:val="-4"/>
                <w:sz w:val="24"/>
              </w:rPr>
              <w:t>（</w:t>
            </w:r>
            <w:r>
              <w:rPr>
                <w:spacing w:val="-4"/>
                <w:sz w:val="24"/>
              </w:rPr>
              <w:t>25</w:t>
            </w:r>
            <w:r>
              <w:rPr>
                <w:rFonts w:ascii="SimSun" w:eastAsia="SimSun"/>
                <w:spacing w:val="-4"/>
                <w:sz w:val="24"/>
              </w:rPr>
              <w:t>﹪）</w:t>
            </w:r>
            <w:r>
              <w:rPr>
                <w:spacing w:val="-9"/>
                <w:sz w:val="24"/>
              </w:rPr>
              <w:t>/ </w:t>
            </w:r>
            <w:r>
              <w:rPr>
                <w:spacing w:val="-4"/>
                <w:sz w:val="24"/>
              </w:rPr>
              <w:t>Rigor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of </w:t>
            </w:r>
            <w:r>
              <w:rPr>
                <w:spacing w:val="-2"/>
                <w:sz w:val="24"/>
              </w:rPr>
              <w:t>Research </w:t>
            </w:r>
            <w:r>
              <w:rPr>
                <w:sz w:val="24"/>
              </w:rPr>
              <w:t>Methodology and Reasoning 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675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167"/>
              <w:ind w:left="85" w:right="8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文章結構安排與論證層次均衡而有系統之程度（</w:t>
            </w:r>
            <w:r>
              <w:rPr>
                <w:spacing w:val="-2"/>
                <w:sz w:val="24"/>
              </w:rPr>
              <w:t>25</w:t>
            </w:r>
            <w:r>
              <w:rPr>
                <w:rFonts w:ascii="SimSun" w:eastAsia="SimSun"/>
                <w:spacing w:val="-2"/>
                <w:sz w:val="24"/>
              </w:rPr>
              <w:t>﹪） </w:t>
            </w:r>
            <w:r>
              <w:rPr>
                <w:sz w:val="24"/>
              </w:rPr>
              <w:t>Appropriateness of Data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Acquisition, Citation,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Processing, and Interpretation </w:t>
            </w:r>
            <w:r>
              <w:rPr>
                <w:spacing w:val="-2"/>
                <w:sz w:val="24"/>
              </w:rPr>
              <w:t>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28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2" w:lineRule="auto" w:before="76"/>
              <w:ind w:left="85" w:right="15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文字精確、流暢之程度（</w:t>
            </w:r>
            <w:r>
              <w:rPr>
                <w:spacing w:val="-2"/>
                <w:sz w:val="24"/>
              </w:rPr>
              <w:t>25</w:t>
            </w:r>
            <w:r>
              <w:rPr>
                <w:rFonts w:ascii="SimSun" w:eastAsia="SimSun"/>
                <w:spacing w:val="-2"/>
                <w:sz w:val="24"/>
              </w:rPr>
              <w:t>﹪） </w:t>
            </w:r>
            <w:r>
              <w:rPr>
                <w:sz w:val="24"/>
              </w:rPr>
              <w:t>Accuracy and Fluency of Language 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308" w:hRule="atLeast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2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應用或參考價值</w:t>
            </w:r>
          </w:p>
          <w:p>
            <w:pPr>
              <w:pStyle w:val="TableParagraph"/>
              <w:spacing w:before="4"/>
              <w:ind w:left="85" w:right="151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（</w:t>
            </w:r>
            <w:r>
              <w:rPr>
                <w:spacing w:val="-2"/>
                <w:sz w:val="24"/>
              </w:rPr>
              <w:t>25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>/ Originality, </w:t>
            </w:r>
            <w:r>
              <w:rPr>
                <w:sz w:val="24"/>
              </w:rPr>
              <w:t>Academic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Merit,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or </w:t>
            </w:r>
            <w:r>
              <w:rPr>
                <w:spacing w:val="-2"/>
                <w:sz w:val="24"/>
              </w:rPr>
              <w:t>Practical </w:t>
            </w:r>
            <w:r>
              <w:rPr>
                <w:sz w:val="24"/>
              </w:rPr>
              <w:t>Application Value </w:t>
            </w:r>
            <w:r>
              <w:rPr>
                <w:spacing w:val="-2"/>
                <w:sz w:val="24"/>
              </w:rPr>
              <w:t>(25%)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42" w:hRule="atLeast"/>
        </w:trPr>
        <w:tc>
          <w:tcPr>
            <w:tcW w:w="3390" w:type="dxa"/>
            <w:gridSpan w:val="3"/>
            <w:tcBorders>
              <w:top w:val="single" w:sz="6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98" w:lineRule="exact"/>
              <w:ind w:left="85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中英文摘要是否一致？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line="274" w:lineRule="exact"/>
              <w:ind w:left="85"/>
              <w:rPr>
                <w:sz w:val="24"/>
              </w:rPr>
            </w:pPr>
            <w:r>
              <w:rPr>
                <w:sz w:val="24"/>
              </w:rPr>
              <w:t>Chinese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abstracts </w:t>
            </w:r>
            <w:r>
              <w:rPr>
                <w:spacing w:val="-2"/>
                <w:sz w:val="24"/>
              </w:rPr>
              <w:t>consistent?</w:t>
            </w:r>
          </w:p>
        </w:tc>
        <w:tc>
          <w:tcPr>
            <w:tcW w:w="6846" w:type="dxa"/>
            <w:tcBorders>
              <w:top w:val="single" w:sz="6" w:space="0" w:color="000000"/>
              <w:left w:val="single" w:sz="4" w:space="0" w:color="000000"/>
              <w:bottom w:val="nil"/>
            </w:tcBorders>
          </w:tcPr>
          <w:p>
            <w:pPr>
              <w:pStyle w:val="TableParagraph"/>
              <w:tabs>
                <w:tab w:pos="1823" w:val="left" w:leader="none"/>
              </w:tabs>
              <w:spacing w:before="254"/>
              <w:ind w:left="515"/>
              <w:rPr>
                <w:sz w:val="24"/>
              </w:rPr>
            </w:pPr>
            <w:r>
              <w:rPr>
                <w:rFonts w:ascii="SimSun" w:hAnsi="SimSun" w:eastAsia="SimSun"/>
                <w:sz w:val="24"/>
              </w:rPr>
              <w:t>□是 </w:t>
            </w:r>
            <w:r>
              <w:rPr>
                <w:spacing w:val="-5"/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rFonts w:ascii="SimSun" w:hAnsi="SimSun" w:eastAsia="SimSun"/>
                <w:sz w:val="24"/>
              </w:rPr>
              <w:t>□否 </w:t>
            </w:r>
            <w:r>
              <w:rPr>
                <w:spacing w:val="-5"/>
                <w:sz w:val="24"/>
              </w:rPr>
              <w:t>No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5"/>
          <w:type w:val="continuous"/>
          <w:pgSz w:w="11910" w:h="16850"/>
          <w:pgMar w:header="878" w:footer="0" w:top="1160" w:bottom="804" w:left="708" w:right="708"/>
          <w:pgNumType w:start="1"/>
        </w:sect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9"/>
        <w:gridCol w:w="4006"/>
        <w:gridCol w:w="1398"/>
        <w:gridCol w:w="722"/>
        <w:gridCol w:w="591"/>
        <w:gridCol w:w="2408"/>
      </w:tblGrid>
      <w:tr>
        <w:trPr>
          <w:trHeight w:val="1629" w:hRule="atLeast"/>
        </w:trPr>
        <w:tc>
          <w:tcPr>
            <w:tcW w:w="10234" w:type="dxa"/>
            <w:gridSpan w:val="6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1046" w:val="left" w:leader="none"/>
              </w:tabs>
              <w:spacing w:before="62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總</w:t>
            </w:r>
            <w:r>
              <w:rPr>
                <w:rFonts w:ascii="SimSun" w:eastAsia="SimSun"/>
                <w:sz w:val="24"/>
              </w:rPr>
              <w:tab/>
              <w:t>評：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Overall </w:t>
            </w:r>
            <w:r>
              <w:rPr>
                <w:spacing w:val="-2"/>
                <w:sz w:val="24"/>
              </w:rPr>
              <w:t>Evaluation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</w:tr>
      <w:tr>
        <w:trPr>
          <w:trHeight w:val="863" w:hRule="atLeast"/>
        </w:trPr>
        <w:tc>
          <w:tcPr>
            <w:tcW w:w="6513" w:type="dxa"/>
            <w:gridSpan w:val="3"/>
            <w:vMerge w:val="restart"/>
            <w:tcBorders>
              <w:left w:val="single" w:sz="1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2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z w:val="24"/>
              </w:rPr>
              <w:t>給編者的話：</w:t>
            </w:r>
            <w:r>
              <w:rPr>
                <w:spacing w:val="-1"/>
                <w:sz w:val="24"/>
              </w:rPr>
              <w:t>/ </w:t>
            </w:r>
            <w:r>
              <w:rPr>
                <w:sz w:val="24"/>
              </w:rPr>
              <w:t>Comments to the </w:t>
            </w:r>
            <w:r>
              <w:rPr>
                <w:spacing w:val="-2"/>
                <w:sz w:val="24"/>
              </w:rPr>
              <w:t>Editor: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  <w:tc>
          <w:tcPr>
            <w:tcW w:w="722" w:type="dxa"/>
          </w:tcPr>
          <w:p>
            <w:pPr>
              <w:pStyle w:val="TableParagraph"/>
              <w:spacing w:line="298" w:lineRule="exact"/>
              <w:ind w:left="116" w:hanging="29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總分</w:t>
            </w:r>
            <w:r>
              <w:rPr>
                <w:spacing w:val="-10"/>
                <w:sz w:val="24"/>
              </w:rPr>
              <w:t>/</w:t>
            </w:r>
          </w:p>
          <w:p>
            <w:pPr>
              <w:pStyle w:val="TableParagraph"/>
              <w:spacing w:line="274" w:lineRule="exact"/>
              <w:ind w:left="88" w:right="62" w:firstLine="28"/>
              <w:rPr>
                <w:sz w:val="24"/>
              </w:rPr>
            </w:pPr>
            <w:r>
              <w:rPr>
                <w:spacing w:val="-4"/>
                <w:sz w:val="24"/>
              </w:rPr>
              <w:t>Total </w:t>
            </w:r>
            <w:r>
              <w:rPr>
                <w:spacing w:val="-2"/>
                <w:sz w:val="24"/>
              </w:rPr>
              <w:t>Score</w:t>
            </w:r>
          </w:p>
        </w:tc>
        <w:tc>
          <w:tcPr>
            <w:tcW w:w="2999" w:type="dxa"/>
            <w:gridSpan w:val="2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00" w:hRule="atLeast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vMerge w:val="restart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auto"/>
              <w:ind w:left="109" w:right="87" w:hanging="4"/>
              <w:jc w:val="center"/>
              <w:rPr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刊</w:t>
            </w:r>
            <w:r>
              <w:rPr>
                <w:rFonts w:ascii="SimSun" w:eastAsia="SimSun"/>
                <w:spacing w:val="-10"/>
                <w:sz w:val="24"/>
              </w:rPr>
              <w:t> 登 建 </w:t>
            </w:r>
            <w:r>
              <w:rPr>
                <w:rFonts w:ascii="SimSun" w:eastAsia="SimSun"/>
                <w:spacing w:val="-6"/>
                <w:sz w:val="24"/>
              </w:rPr>
              <w:t>議</w:t>
            </w:r>
            <w:r>
              <w:rPr>
                <w:spacing w:val="-6"/>
                <w:sz w:val="24"/>
              </w:rPr>
              <w:t>/ </w:t>
            </w:r>
            <w:r>
              <w:rPr>
                <w:spacing w:val="-4"/>
                <w:sz w:val="24"/>
              </w:rPr>
              <w:t>Reco mme </w:t>
            </w:r>
            <w:r>
              <w:rPr>
                <w:spacing w:val="-2"/>
                <w:sz w:val="24"/>
              </w:rPr>
              <w:t>ndati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4"/>
                <w:sz w:val="24"/>
              </w:rPr>
              <w:t> for </w:t>
            </w:r>
            <w:r>
              <w:rPr>
                <w:spacing w:val="-2"/>
                <w:sz w:val="24"/>
              </w:rPr>
              <w:t>Publi catio</w:t>
            </w:r>
          </w:p>
          <w:p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8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8" w:lineRule="exact"/>
              <w:ind w:left="35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4"/>
                <w:sz w:val="20"/>
              </w:rPr>
              <w:t>採用刊登</w:t>
            </w:r>
          </w:p>
          <w:p>
            <w:pPr>
              <w:pStyle w:val="TableParagraph"/>
              <w:spacing w:before="3"/>
              <w:ind w:left="27" w:hanging="113"/>
              <w:rPr>
                <w:sz w:val="20"/>
              </w:rPr>
            </w:pPr>
            <w:r>
              <w:rPr>
                <w:rFonts w:ascii="SimSun" w:eastAsia="SimSun"/>
                <w:sz w:val="20"/>
              </w:rPr>
              <w:t>（</w:t>
            </w:r>
            <w:r>
              <w:rPr>
                <w:sz w:val="20"/>
              </w:rPr>
              <w:t>80</w:t>
            </w:r>
            <w:r>
              <w:rPr>
                <w:spacing w:val="-8"/>
                <w:sz w:val="20"/>
              </w:rPr>
              <w:t> </w:t>
            </w:r>
            <w:r>
              <w:rPr>
                <w:rFonts w:ascii="SimSun" w:eastAsia="SimSun"/>
                <w:sz w:val="20"/>
              </w:rPr>
              <w:t>分以上）</w:t>
            </w:r>
            <w:r>
              <w:rPr>
                <w:sz w:val="20"/>
              </w:rPr>
              <w:t>Accepted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for</w:t>
            </w:r>
          </w:p>
          <w:p>
            <w:pPr>
              <w:pStyle w:val="TableParagraph"/>
              <w:spacing w:line="240" w:lineRule="atLeast"/>
              <w:ind w:left="3" w:firstLine="24"/>
              <w:rPr>
                <w:sz w:val="20"/>
              </w:rPr>
            </w:pPr>
            <w:r>
              <w:rPr>
                <w:sz w:val="20"/>
              </w:rPr>
              <w:t>ublication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(80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points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 </w:t>
            </w:r>
            <w:r>
              <w:rPr>
                <w:spacing w:val="-2"/>
                <w:sz w:val="20"/>
              </w:rPr>
              <w:t>bove)</w:t>
            </w:r>
          </w:p>
        </w:tc>
      </w:tr>
      <w:tr>
        <w:trPr>
          <w:trHeight w:val="760" w:hRule="atLeast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vMerge/>
            <w:tcBorders>
              <w:top w:val="nil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8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6" w:lineRule="exact"/>
              <w:ind w:left="35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4"/>
                <w:sz w:val="20"/>
              </w:rPr>
              <w:t>修改後刊登</w:t>
            </w:r>
          </w:p>
          <w:p>
            <w:pPr>
              <w:pStyle w:val="TableParagraph"/>
              <w:spacing w:line="250" w:lineRule="atLeast"/>
              <w:ind w:left="47" w:hanging="133"/>
              <w:rPr>
                <w:sz w:val="20"/>
              </w:rPr>
            </w:pPr>
            <w:r>
              <w:rPr>
                <w:rFonts w:ascii="SimSun" w:hAnsi="SimSun" w:eastAsia="SimSun"/>
                <w:sz w:val="20"/>
              </w:rPr>
              <w:t>（</w:t>
            </w:r>
            <w:r>
              <w:rPr>
                <w:sz w:val="20"/>
              </w:rPr>
              <w:t>75-79</w:t>
            </w:r>
            <w:r>
              <w:rPr>
                <w:spacing w:val="-13"/>
                <w:sz w:val="20"/>
              </w:rPr>
              <w:t> </w:t>
            </w:r>
            <w:r>
              <w:rPr>
                <w:rFonts w:ascii="SimSun" w:hAnsi="SimSun" w:eastAsia="SimSun"/>
                <w:sz w:val="20"/>
              </w:rPr>
              <w:t>分）</w:t>
            </w:r>
            <w:r>
              <w:rPr>
                <w:sz w:val="20"/>
              </w:rPr>
              <w:t>Accepted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with evisions (75–79 points)</w:t>
            </w:r>
          </w:p>
        </w:tc>
      </w:tr>
      <w:tr>
        <w:trPr>
          <w:trHeight w:val="760" w:hRule="atLeast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vMerge/>
            <w:tcBorders>
              <w:top w:val="nil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8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6" w:lineRule="exact"/>
              <w:ind w:left="35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4"/>
                <w:sz w:val="20"/>
              </w:rPr>
              <w:t>修改後再審</w:t>
            </w:r>
          </w:p>
          <w:p>
            <w:pPr>
              <w:pStyle w:val="TableParagraph"/>
              <w:spacing w:line="250" w:lineRule="atLeast"/>
              <w:ind w:left="47" w:hanging="132"/>
              <w:rPr>
                <w:sz w:val="20"/>
              </w:rPr>
            </w:pPr>
            <w:r>
              <w:rPr>
                <w:rFonts w:ascii="SimSun" w:hAnsi="SimSun" w:eastAsia="SimSun"/>
                <w:sz w:val="20"/>
              </w:rPr>
              <w:t>（</w:t>
            </w:r>
            <w:r>
              <w:rPr>
                <w:sz w:val="20"/>
              </w:rPr>
              <w:t>70-74</w:t>
            </w:r>
            <w:r>
              <w:rPr>
                <w:spacing w:val="-13"/>
                <w:sz w:val="20"/>
              </w:rPr>
              <w:t> </w:t>
            </w:r>
            <w:r>
              <w:rPr>
                <w:rFonts w:ascii="SimSun" w:hAnsi="SimSun" w:eastAsia="SimSun"/>
                <w:sz w:val="20"/>
              </w:rPr>
              <w:t>分）</w:t>
            </w:r>
            <w:r>
              <w:rPr>
                <w:sz w:val="20"/>
              </w:rPr>
              <w:t>Revise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and esubmit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(70–74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889" w:hRule="atLeast"/>
        </w:trPr>
        <w:tc>
          <w:tcPr>
            <w:tcW w:w="6513" w:type="dxa"/>
            <w:gridSpan w:val="3"/>
            <w:vMerge/>
            <w:tcBorders>
              <w:top w:val="nil"/>
              <w:left w:val="single" w:sz="12" w:space="0" w:color="000000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vMerge/>
            <w:tcBorders>
              <w:top w:val="nil"/>
              <w:bottom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8" w:type="dxa"/>
            <w:tcBorders>
              <w:bottom w:val="single" w:sz="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4"/>
              <w:ind w:left="35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pacing w:val="-4"/>
                <w:sz w:val="20"/>
              </w:rPr>
              <w:t>不予採用</w:t>
            </w:r>
          </w:p>
          <w:p>
            <w:pPr>
              <w:pStyle w:val="TableParagraph"/>
              <w:spacing w:line="256" w:lineRule="auto" w:before="5"/>
              <w:ind w:left="15" w:right="-14" w:hanging="101"/>
              <w:rPr>
                <w:sz w:val="20"/>
              </w:rPr>
            </w:pPr>
            <w:r>
              <w:rPr>
                <w:rFonts w:ascii="SimSun" w:eastAsia="SimSun"/>
                <w:sz w:val="20"/>
              </w:rPr>
              <w:t>（</w:t>
            </w:r>
            <w:r>
              <w:rPr>
                <w:sz w:val="20"/>
              </w:rPr>
              <w:t>69</w:t>
            </w:r>
            <w:r>
              <w:rPr>
                <w:spacing w:val="-13"/>
                <w:sz w:val="20"/>
              </w:rPr>
              <w:t> </w:t>
            </w:r>
            <w:r>
              <w:rPr>
                <w:rFonts w:ascii="SimSun" w:eastAsia="SimSun"/>
                <w:sz w:val="20"/>
              </w:rPr>
              <w:t>分以下）</w:t>
            </w:r>
            <w:r>
              <w:rPr>
                <w:sz w:val="20"/>
              </w:rPr>
              <w:t>Rejected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(69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 </w:t>
            </w:r>
            <w:r>
              <w:rPr>
                <w:spacing w:val="-2"/>
                <w:sz w:val="20"/>
              </w:rPr>
              <w:t>elow)</w:t>
            </w:r>
          </w:p>
        </w:tc>
      </w:tr>
      <w:tr>
        <w:trPr>
          <w:trHeight w:val="1009" w:hRule="atLeast"/>
        </w:trPr>
        <w:tc>
          <w:tcPr>
            <w:tcW w:w="110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0"/>
              <w:ind w:left="21"/>
              <w:jc w:val="center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7"/>
                <w:sz w:val="24"/>
              </w:rPr>
              <w:t>審 查 人</w:t>
            </w:r>
          </w:p>
          <w:p>
            <w:pPr>
              <w:pStyle w:val="TableParagraph"/>
              <w:spacing w:before="8"/>
              <w:ind w:left="85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/Reviewe </w:t>
            </w:r>
            <w:r>
              <w:rPr>
                <w:spacing w:val="-10"/>
                <w:sz w:val="24"/>
              </w:rPr>
              <w:t>r</w:t>
            </w:r>
          </w:p>
        </w:tc>
        <w:tc>
          <w:tcPr>
            <w:tcW w:w="4006" w:type="dxa"/>
            <w:tcBorders>
              <w:top w:val="single" w:sz="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2" w:lineRule="auto" w:before="60"/>
              <w:ind w:left="91" w:right="329"/>
              <w:rPr>
                <w:sz w:val="24"/>
              </w:rPr>
            </w:pPr>
            <w:r>
              <w:rPr>
                <w:rFonts w:ascii="SimSun" w:eastAsia="SimSun"/>
                <w:spacing w:val="-4"/>
                <w:sz w:val="24"/>
              </w:rPr>
              <w:t>審查日期 </w:t>
            </w:r>
            <w:r>
              <w:rPr>
                <w:spacing w:val="-2"/>
                <w:sz w:val="24"/>
              </w:rPr>
              <w:t>Review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3721" w:type="dxa"/>
            <w:gridSpan w:val="3"/>
            <w:tcBorders>
              <w:top w:val="single" w:sz="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9"/>
              <w:rPr>
                <w:sz w:val="24"/>
              </w:rPr>
            </w:pPr>
          </w:p>
          <w:p>
            <w:pPr>
              <w:pStyle w:val="TableParagraph"/>
              <w:tabs>
                <w:tab w:pos="1324" w:val="left" w:leader="none"/>
                <w:tab w:pos="1924" w:val="left" w:leader="none"/>
              </w:tabs>
              <w:spacing w:before="1"/>
              <w:ind w:left="724"/>
              <w:rPr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年</w:t>
            </w:r>
            <w:r>
              <w:rPr>
                <w:rFonts w:ascii="SimSun" w:eastAsia="SimSun"/>
                <w:sz w:val="24"/>
              </w:rPr>
              <w:tab/>
            </w:r>
            <w:r>
              <w:rPr>
                <w:rFonts w:ascii="SimSun" w:eastAsia="SimSun"/>
                <w:spacing w:val="-10"/>
                <w:sz w:val="24"/>
              </w:rPr>
              <w:t>月</w:t>
            </w:r>
            <w:r>
              <w:rPr>
                <w:rFonts w:ascii="SimSun" w:eastAsia="SimSun"/>
                <w:sz w:val="24"/>
              </w:rPr>
              <w:tab/>
              <w:t>日 </w:t>
            </w:r>
            <w:r>
              <w:rPr>
                <w:spacing w:val="-2"/>
                <w:sz w:val="24"/>
              </w:rPr>
              <w:t>(y/m/d)</w:t>
            </w:r>
          </w:p>
        </w:tc>
      </w:tr>
    </w:tbl>
    <w:p>
      <w:pPr>
        <w:pStyle w:val="BodyText"/>
        <w:spacing w:line="204" w:lineRule="auto" w:before="144"/>
        <w:ind w:left="816" w:right="203"/>
        <w:rPr>
          <w:rFonts w:ascii="SimSun" w:eastAsia="SimSun"/>
        </w:rPr>
      </w:pPr>
      <w:r>
        <w:rPr>
          <w:rFonts w:ascii="SimSun" w:eastAsia="SimSun"/>
          <w:spacing w:val="-2"/>
        </w:rPr>
        <w:t>註：</w:t>
      </w:r>
      <w:r>
        <w:rPr>
          <w:spacing w:val="-2"/>
        </w:rPr>
        <w:t>1.</w:t>
      </w:r>
      <w:r>
        <w:rPr>
          <w:rFonts w:ascii="SimSun" w:eastAsia="SimSun"/>
          <w:spacing w:val="-7"/>
        </w:rPr>
        <w:t>若刊登建議為「修正後即可採用」或「修正後再送審查者」，請審查委員根據文章題旨及內</w:t>
      </w:r>
      <w:r>
        <w:rPr>
          <w:rFonts w:ascii="SimSun" w:eastAsia="SimSun"/>
          <w:spacing w:val="-2"/>
        </w:rPr>
        <w:t>容，多方提供具建設性之意見，以利作者修改文稿。</w:t>
      </w:r>
    </w:p>
    <w:p>
      <w:pPr>
        <w:pStyle w:val="ListParagraph"/>
        <w:numPr>
          <w:ilvl w:val="0"/>
          <w:numId w:val="1"/>
        </w:numPr>
        <w:tabs>
          <w:tab w:pos="804" w:val="left" w:leader="none"/>
        </w:tabs>
        <w:spacing w:line="213" w:lineRule="auto" w:before="0" w:after="0"/>
        <w:ind w:left="144" w:right="3203" w:firstLine="480"/>
        <w:jc w:val="left"/>
        <w:rPr>
          <w:sz w:val="24"/>
        </w:rPr>
      </w:pPr>
      <w:r>
        <w:rPr>
          <w:rFonts w:ascii="SimSun" w:eastAsia="SimSun"/>
          <w:spacing w:val="-2"/>
          <w:sz w:val="24"/>
        </w:rPr>
        <w:t>編輯小組收到審查意見後，將一律以匿名方式送交作者參考。 </w:t>
      </w:r>
      <w:r>
        <w:rPr>
          <w:spacing w:val="-2"/>
          <w:sz w:val="24"/>
        </w:rPr>
        <w:t>Note:</w:t>
      </w:r>
    </w:p>
    <w:p>
      <w:pPr>
        <w:pStyle w:val="ListParagraph"/>
        <w:numPr>
          <w:ilvl w:val="1"/>
          <w:numId w:val="1"/>
        </w:numPr>
        <w:tabs>
          <w:tab w:pos="744" w:val="left" w:leader="none"/>
          <w:tab w:pos="806" w:val="left" w:leader="none"/>
        </w:tabs>
        <w:spacing w:line="225" w:lineRule="auto" w:before="0" w:after="0"/>
        <w:ind w:left="744" w:right="314" w:hanging="120"/>
        <w:jc w:val="left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recommendation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"Accepted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Revisions"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"Revise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Resubmit,"</w:t>
      </w:r>
      <w:r>
        <w:rPr>
          <w:spacing w:val="-5"/>
          <w:sz w:val="24"/>
        </w:rPr>
        <w:t> </w:t>
      </w:r>
      <w:r>
        <w:rPr>
          <w:sz w:val="24"/>
        </w:rPr>
        <w:t>reviewers</w:t>
      </w:r>
      <w:r>
        <w:rPr>
          <w:spacing w:val="-3"/>
          <w:sz w:val="24"/>
        </w:rPr>
        <w:t> </w:t>
      </w:r>
      <w:r>
        <w:rPr>
          <w:sz w:val="24"/>
        </w:rPr>
        <w:t>should provide constructive feedback to help authors improve their manuscripts.</w:t>
      </w:r>
    </w:p>
    <w:p>
      <w:pPr>
        <w:pStyle w:val="ListParagraph"/>
        <w:numPr>
          <w:ilvl w:val="1"/>
          <w:numId w:val="1"/>
        </w:numPr>
        <w:tabs>
          <w:tab w:pos="804" w:val="left" w:leader="none"/>
        </w:tabs>
        <w:spacing w:line="262" w:lineRule="exact" w:before="0" w:after="0"/>
        <w:ind w:left="804" w:right="0" w:hanging="180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comments</w:t>
      </w:r>
      <w:r>
        <w:rPr>
          <w:spacing w:val="1"/>
          <w:sz w:val="24"/>
        </w:rPr>
        <w:t> </w:t>
      </w:r>
      <w:r>
        <w:rPr>
          <w:sz w:val="24"/>
        </w:rPr>
        <w:t>will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anonymously</w:t>
      </w:r>
      <w:r>
        <w:rPr>
          <w:spacing w:val="-6"/>
          <w:sz w:val="24"/>
        </w:rPr>
        <w:t> </w:t>
      </w:r>
      <w:r>
        <w:rPr>
          <w:sz w:val="24"/>
        </w:rPr>
        <w:t>forwarded to</w:t>
      </w:r>
      <w:r>
        <w:rPr>
          <w:spacing w:val="-1"/>
          <w:sz w:val="24"/>
        </w:rPr>
        <w:t> </w:t>
      </w:r>
      <w:r>
        <w:rPr>
          <w:sz w:val="24"/>
        </w:rPr>
        <w:t>the author(s) by</w:t>
      </w:r>
      <w:r>
        <w:rPr>
          <w:spacing w:val="-4"/>
          <w:sz w:val="24"/>
        </w:rPr>
        <w:t> </w:t>
      </w:r>
      <w:r>
        <w:rPr>
          <w:sz w:val="24"/>
        </w:rPr>
        <w:t>the editorial </w:t>
      </w:r>
      <w:r>
        <w:rPr>
          <w:spacing w:val="-2"/>
          <w:sz w:val="24"/>
        </w:rPr>
        <w:t>team.</w:t>
      </w:r>
    </w:p>
    <w:sectPr>
      <w:type w:val="continuous"/>
      <w:pgSz w:w="11910" w:h="16850"/>
      <w:pgMar w:header="878" w:footer="0" w:top="116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7216">
              <wp:simplePos x="0" y="0"/>
              <wp:positionH relativeFrom="page">
                <wp:posOffset>528319</wp:posOffset>
              </wp:positionH>
              <wp:positionV relativeFrom="page">
                <wp:posOffset>544914</wp:posOffset>
              </wp:positionV>
              <wp:extent cx="4011929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01192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rFonts w:ascii="Microsoft JhengHei" w:eastAsia="Microsoft JhengHei"/>
                              <w:b/>
                              <w:sz w:val="24"/>
                            </w:rPr>
                            <w:t>審稿類別：教學實踐論文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/ </w:t>
                          </w:r>
                          <w:r>
                            <w:rPr>
                              <w:b/>
                              <w:sz w:val="24"/>
                            </w:rPr>
                            <w:t>Teaching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Practice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Research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Paper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599998pt;margin-top:42.90662pt;width:315.9pt;height:15.3pt;mso-position-horizontal-relative:page;mso-position-vertical-relative:page;z-index:-15819264" type="#_x0000_t202" id="docshape1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Microsoft JhengHei" w:eastAsia="Microsoft JhengHei"/>
                        <w:b/>
                        <w:sz w:val="24"/>
                      </w:rPr>
                      <w:t>審稿類別：教學實踐論文</w:t>
                    </w:r>
                    <w:r>
                      <w:rPr>
                        <w:b/>
                        <w:spacing w:val="-6"/>
                        <w:sz w:val="24"/>
                      </w:rPr>
                      <w:t>/ </w:t>
                    </w:r>
                    <w:r>
                      <w:rPr>
                        <w:b/>
                        <w:sz w:val="24"/>
                      </w:rPr>
                      <w:t>Teaching</w:t>
                    </w:r>
                    <w:r>
                      <w:rPr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Practice</w:t>
                    </w:r>
                    <w:r>
                      <w:rPr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Research</w:t>
                    </w:r>
                    <w:r>
                      <w:rPr>
                        <w:b/>
                        <w:spacing w:val="-2"/>
                        <w:sz w:val="24"/>
                      </w:rPr>
                      <w:t> Paper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."/>
      <w:lvlJc w:val="left"/>
      <w:pPr>
        <w:ind w:left="144" w:hanging="1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744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3" w:hanging="1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06" w:hanging="1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0" w:hanging="1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3" w:hanging="1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56" w:hanging="1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0" w:hanging="1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23" w:hanging="1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673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4" w:hanging="18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WIN95</dc:creator>
  <dcterms:created xsi:type="dcterms:W3CDTF">2026-07-21T08:37:12Z</dcterms:created>
  <dcterms:modified xsi:type="dcterms:W3CDTF">2026-07-21T08:37:12Z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2016</vt:lpwstr>
  </property>
</Properties>
</file>