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A4" w:rsidRPr="00766BA4" w:rsidRDefault="00766BA4" w:rsidP="00766BA4">
      <w:pPr>
        <w:snapToGrid w:val="0"/>
        <w:jc w:val="center"/>
        <w:rPr>
          <w:b/>
          <w:sz w:val="28"/>
          <w:szCs w:val="28"/>
        </w:rPr>
      </w:pPr>
      <w:r w:rsidRPr="00766BA4">
        <w:rPr>
          <w:rFonts w:hint="eastAsia"/>
          <w:b/>
          <w:sz w:val="28"/>
          <w:szCs w:val="28"/>
        </w:rPr>
        <w:t>10</w:t>
      </w:r>
      <w:r w:rsidR="00D82881">
        <w:rPr>
          <w:rFonts w:hint="eastAsia"/>
          <w:b/>
          <w:sz w:val="28"/>
          <w:szCs w:val="28"/>
        </w:rPr>
        <w:t>4</w:t>
      </w:r>
      <w:r w:rsidRPr="00766BA4">
        <w:rPr>
          <w:rFonts w:hint="eastAsia"/>
          <w:b/>
          <w:sz w:val="28"/>
          <w:szCs w:val="28"/>
        </w:rPr>
        <w:t>學年度</w:t>
      </w:r>
    </w:p>
    <w:p w:rsidR="00974BBB" w:rsidRPr="00766BA4" w:rsidRDefault="00D82881" w:rsidP="00766BA4">
      <w:pPr>
        <w:snapToGrid w:val="0"/>
        <w:jc w:val="center"/>
        <w:rPr>
          <w:b/>
          <w:sz w:val="28"/>
          <w:szCs w:val="28"/>
        </w:rPr>
      </w:pPr>
      <w:r w:rsidRPr="00D82881">
        <w:rPr>
          <w:rFonts w:hint="eastAsia"/>
          <w:b/>
          <w:sz w:val="28"/>
          <w:szCs w:val="28"/>
        </w:rPr>
        <w:t>夥伴協作</w:t>
      </w:r>
      <w:r w:rsidRPr="00D82881">
        <w:rPr>
          <w:rFonts w:hint="eastAsia"/>
          <w:b/>
          <w:sz w:val="28"/>
          <w:szCs w:val="28"/>
        </w:rPr>
        <w:t xml:space="preserve">  </w:t>
      </w:r>
      <w:r w:rsidRPr="00D82881">
        <w:rPr>
          <w:rFonts w:hint="eastAsia"/>
          <w:b/>
          <w:sz w:val="28"/>
          <w:szCs w:val="28"/>
        </w:rPr>
        <w:t>學教有成</w:t>
      </w:r>
    </w:p>
    <w:p w:rsidR="00766BA4" w:rsidRDefault="00766BA4"/>
    <w:p w:rsidR="00766BA4" w:rsidRDefault="00766BA4" w:rsidP="001C4D30">
      <w:pPr>
        <w:jc w:val="both"/>
      </w:pPr>
      <w:r>
        <w:rPr>
          <w:rFonts w:hint="eastAsia"/>
        </w:rPr>
        <w:t>一、前言</w:t>
      </w:r>
    </w:p>
    <w:p w:rsidR="00D82881" w:rsidRDefault="00766BA4" w:rsidP="001C4D30">
      <w:pPr>
        <w:jc w:val="both"/>
      </w:pPr>
      <w:r>
        <w:rPr>
          <w:rFonts w:hint="eastAsia"/>
        </w:rPr>
        <w:t xml:space="preserve">    </w:t>
      </w:r>
      <w:r w:rsidR="00D82881" w:rsidRPr="00D82881">
        <w:rPr>
          <w:rFonts w:hint="eastAsia"/>
        </w:rPr>
        <w:t>教育部為因應十二年國民基本教育的推動，同步精進師資培育制度，特推出「補助師資培育之大學精進師資素質計畫」，主要目的係鼓勵師資培育之大學提升師資生素質，以強化十二年國民基本教育所需師資，並促進大學師資培育課程授課教師，精進教學專業及夥伴學校協作機制，落實兼顧理論與實務達到</w:t>
      </w:r>
      <w:proofErr w:type="gramStart"/>
      <w:r w:rsidR="00D82881" w:rsidRPr="00D82881">
        <w:rPr>
          <w:rFonts w:hint="eastAsia"/>
        </w:rPr>
        <w:t>師資培用合一</w:t>
      </w:r>
      <w:proofErr w:type="gramEnd"/>
      <w:r w:rsidR="00D82881" w:rsidRPr="00D82881">
        <w:rPr>
          <w:rFonts w:hint="eastAsia"/>
        </w:rPr>
        <w:t>的目標。這項計畫的落實將裨益於師資培育之大學因應十二年國民基本教育、師資培育革新，及深化學校掌握十二年國民基本教育之精神、內涵及實踐，而在其推動過程中，地方政府的介入甚為重要，畢竟師資生完成職前培育，需參加縣市或是學校委託教育部國民及學前教育署的教師甄選通過後才成為正式教師，師資培育機構所培育之教師的聘用權在學校，而最直接影響的就是地方政府，能與地方政府合作培育師資對於師資品質的提升，將具關鍵性的助益，而其過程能整合來自專業學會或民間資源將更能促使優質教育在地化的生根。</w:t>
      </w:r>
    </w:p>
    <w:p w:rsidR="00D82881" w:rsidRDefault="00D82881" w:rsidP="001C4D30">
      <w:pPr>
        <w:jc w:val="both"/>
      </w:pPr>
    </w:p>
    <w:p w:rsidR="00766BA4" w:rsidRDefault="00766BA4" w:rsidP="001C4D30">
      <w:pPr>
        <w:jc w:val="both"/>
      </w:pPr>
      <w:r>
        <w:rPr>
          <w:rFonts w:hint="eastAsia"/>
        </w:rPr>
        <w:t>二、計畫</w:t>
      </w:r>
      <w:r w:rsidR="00996E7B">
        <w:rPr>
          <w:rFonts w:hint="eastAsia"/>
        </w:rPr>
        <w:t>理念與</w:t>
      </w:r>
      <w:r>
        <w:rPr>
          <w:rFonts w:hint="eastAsia"/>
        </w:rPr>
        <w:t>目標</w:t>
      </w:r>
    </w:p>
    <w:p w:rsidR="00D82881" w:rsidRDefault="00766BA4" w:rsidP="001C4D30">
      <w:pPr>
        <w:jc w:val="both"/>
      </w:pPr>
      <w:r>
        <w:rPr>
          <w:rFonts w:hint="eastAsia"/>
        </w:rPr>
        <w:t xml:space="preserve">    </w:t>
      </w:r>
      <w:r w:rsidR="00D82881">
        <w:rPr>
          <w:rFonts w:hint="eastAsia"/>
        </w:rPr>
        <w:t>本計畫重要的前提為精進教師素質，十二年國民基本教育推動在即，師資培育課程授課教師、師資生、實習生、現職教師成為實踐的關鍵者，其培育力、學習力、應變力的提升也顯然列為首要。本計畫理念強調彼此都是學習者，藉由師資培育大學與學校的協作、強調教師教學實務性知識的重要性，以主動學習的思維行動，透過實作、反思達到有效教學、專業發展與學校革新。整體而言，希冀藉由十二項子計畫之執行，達成以下四項總目標：</w:t>
      </w:r>
    </w:p>
    <w:p w:rsidR="00D82881" w:rsidRDefault="00D82881" w:rsidP="001C4D30">
      <w:pPr>
        <w:jc w:val="both"/>
      </w:pPr>
      <w:r>
        <w:rPr>
          <w:rFonts w:hint="eastAsia"/>
        </w:rPr>
        <w:t>(</w:t>
      </w:r>
      <w:proofErr w:type="gramStart"/>
      <w:r>
        <w:rPr>
          <w:rFonts w:hint="eastAsia"/>
        </w:rPr>
        <w:t>一</w:t>
      </w:r>
      <w:proofErr w:type="gramEnd"/>
      <w:r>
        <w:rPr>
          <w:rFonts w:hint="eastAsia"/>
        </w:rPr>
        <w:t>)</w:t>
      </w:r>
      <w:r>
        <w:rPr>
          <w:rFonts w:hint="eastAsia"/>
        </w:rPr>
        <w:t>強化十二年國民基本教育所需師資的理念與實踐策略。</w:t>
      </w:r>
    </w:p>
    <w:p w:rsidR="00D82881" w:rsidRDefault="00D82881" w:rsidP="001C4D30">
      <w:pPr>
        <w:jc w:val="both"/>
      </w:pPr>
      <w:r>
        <w:rPr>
          <w:rFonts w:hint="eastAsia"/>
        </w:rPr>
        <w:t>(</w:t>
      </w:r>
      <w:r>
        <w:rPr>
          <w:rFonts w:hint="eastAsia"/>
        </w:rPr>
        <w:t>二</w:t>
      </w:r>
      <w:r>
        <w:rPr>
          <w:rFonts w:hint="eastAsia"/>
        </w:rPr>
        <w:t>)</w:t>
      </w:r>
      <w:r>
        <w:rPr>
          <w:rFonts w:hint="eastAsia"/>
        </w:rPr>
        <w:t>促進師資培育課程授課教師整合理論與實務精進教學</w:t>
      </w:r>
      <w:proofErr w:type="gramStart"/>
      <w:r>
        <w:rPr>
          <w:rFonts w:hint="eastAsia"/>
        </w:rPr>
        <w:t>達成培用合一</w:t>
      </w:r>
      <w:proofErr w:type="gramEnd"/>
      <w:r>
        <w:rPr>
          <w:rFonts w:hint="eastAsia"/>
        </w:rPr>
        <w:t>。</w:t>
      </w:r>
    </w:p>
    <w:p w:rsidR="00D82881" w:rsidRDefault="00D82881" w:rsidP="001C4D30">
      <w:pPr>
        <w:ind w:left="360" w:hangingChars="150" w:hanging="360"/>
        <w:jc w:val="both"/>
      </w:pPr>
      <w:r>
        <w:rPr>
          <w:rFonts w:hint="eastAsia"/>
        </w:rPr>
        <w:t>(</w:t>
      </w:r>
      <w:r>
        <w:rPr>
          <w:rFonts w:hint="eastAsia"/>
        </w:rPr>
        <w:t>三</w:t>
      </w:r>
      <w:r>
        <w:rPr>
          <w:rFonts w:hint="eastAsia"/>
        </w:rPr>
        <w:t>)</w:t>
      </w:r>
      <w:r>
        <w:rPr>
          <w:rFonts w:hint="eastAsia"/>
        </w:rPr>
        <w:t>提升師資生、實習生之診斷學習、補救教學、教學實務、國際教育及研究知能。</w:t>
      </w:r>
    </w:p>
    <w:p w:rsidR="00766BA4" w:rsidRDefault="00D82881" w:rsidP="001C4D30">
      <w:pPr>
        <w:ind w:left="360" w:hangingChars="150" w:hanging="360"/>
        <w:jc w:val="both"/>
      </w:pPr>
      <w:r>
        <w:rPr>
          <w:rFonts w:hint="eastAsia"/>
        </w:rPr>
        <w:t>(</w:t>
      </w:r>
      <w:r>
        <w:rPr>
          <w:rFonts w:hint="eastAsia"/>
        </w:rPr>
        <w:t>四</w:t>
      </w:r>
      <w:r>
        <w:rPr>
          <w:rFonts w:hint="eastAsia"/>
        </w:rPr>
        <w:t>)</w:t>
      </w:r>
      <w:r>
        <w:rPr>
          <w:rFonts w:hint="eastAsia"/>
        </w:rPr>
        <w:t>運用</w:t>
      </w:r>
      <w:r>
        <w:rPr>
          <w:rFonts w:hint="eastAsia"/>
        </w:rPr>
        <w:t>U-S/G/F-S</w:t>
      </w:r>
      <w:r>
        <w:rPr>
          <w:rFonts w:hint="eastAsia"/>
        </w:rPr>
        <w:t>夥伴學校協作機制深化師資培育歷程，並促使教學有效、專業發展與學校革新。</w:t>
      </w:r>
    </w:p>
    <w:p w:rsidR="00EF6C26" w:rsidRDefault="00EF6C26" w:rsidP="00766BA4"/>
    <w:p w:rsidR="00E83447" w:rsidRDefault="00996E7B" w:rsidP="00811C01">
      <w:r>
        <w:rPr>
          <w:rFonts w:hint="eastAsia"/>
        </w:rPr>
        <w:t>三</w:t>
      </w:r>
      <w:r w:rsidR="00766BA4">
        <w:rPr>
          <w:rFonts w:hint="eastAsia"/>
        </w:rPr>
        <w:t>、</w:t>
      </w:r>
      <w:r w:rsidR="00E83447">
        <w:rPr>
          <w:rFonts w:hint="eastAsia"/>
        </w:rPr>
        <w:t>子計畫項目</w:t>
      </w:r>
    </w:p>
    <w:tbl>
      <w:tblPr>
        <w:tblStyle w:val="a7"/>
        <w:tblW w:w="9155" w:type="dxa"/>
        <w:tblInd w:w="122" w:type="dxa"/>
        <w:tblLook w:val="04A0" w:firstRow="1" w:lastRow="0" w:firstColumn="1" w:lastColumn="0" w:noHBand="0" w:noVBand="1"/>
      </w:tblPr>
      <w:tblGrid>
        <w:gridCol w:w="700"/>
        <w:gridCol w:w="1960"/>
        <w:gridCol w:w="1190"/>
        <w:gridCol w:w="5305"/>
      </w:tblGrid>
      <w:tr w:rsidR="00811C01" w:rsidRPr="00811C01" w:rsidTr="00811C01">
        <w:trPr>
          <w:tblHeader/>
        </w:trPr>
        <w:tc>
          <w:tcPr>
            <w:tcW w:w="700" w:type="dxa"/>
            <w:vAlign w:val="center"/>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計畫編號</w:t>
            </w:r>
          </w:p>
        </w:tc>
        <w:tc>
          <w:tcPr>
            <w:tcW w:w="1960" w:type="dxa"/>
            <w:vAlign w:val="center"/>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執行單位</w:t>
            </w:r>
          </w:p>
        </w:tc>
        <w:tc>
          <w:tcPr>
            <w:tcW w:w="1190" w:type="dxa"/>
            <w:vAlign w:val="center"/>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主持人</w:t>
            </w:r>
          </w:p>
        </w:tc>
        <w:tc>
          <w:tcPr>
            <w:tcW w:w="5305" w:type="dxa"/>
            <w:vAlign w:val="center"/>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子計畫名稱</w:t>
            </w:r>
          </w:p>
        </w:tc>
      </w:tr>
      <w:tr w:rsidR="00811C01" w:rsidRPr="00811C01" w:rsidTr="00F46F94">
        <w:tc>
          <w:tcPr>
            <w:tcW w:w="70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1-1</w:t>
            </w:r>
          </w:p>
        </w:tc>
        <w:tc>
          <w:tcPr>
            <w:tcW w:w="1960" w:type="dxa"/>
          </w:tcPr>
          <w:p w:rsidR="00811C01" w:rsidRPr="00811C01" w:rsidRDefault="00811C01" w:rsidP="00F46F94">
            <w:pPr>
              <w:snapToGrid w:val="0"/>
              <w:jc w:val="both"/>
              <w:rPr>
                <w:rFonts w:asciiTheme="minorEastAsia" w:hAnsiTheme="minorEastAsia"/>
                <w:szCs w:val="24"/>
              </w:rPr>
            </w:pPr>
            <w:r w:rsidRPr="00811C01">
              <w:rPr>
                <w:rFonts w:asciiTheme="minorEastAsia" w:hAnsiTheme="minorEastAsia" w:hint="eastAsia"/>
                <w:szCs w:val="24"/>
              </w:rPr>
              <w:t>公民教育與活動領導學系</w:t>
            </w:r>
          </w:p>
        </w:tc>
        <w:tc>
          <w:tcPr>
            <w:tcW w:w="119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王錦雀</w:t>
            </w:r>
          </w:p>
        </w:tc>
        <w:tc>
          <w:tcPr>
            <w:tcW w:w="5305" w:type="dxa"/>
          </w:tcPr>
          <w:p w:rsidR="00811C01" w:rsidRPr="00811C01" w:rsidRDefault="00811C01" w:rsidP="00F46F94">
            <w:pPr>
              <w:widowControl/>
              <w:shd w:val="clear" w:color="auto" w:fill="FFFFFF"/>
              <w:adjustRightInd w:val="0"/>
              <w:snapToGrid w:val="0"/>
              <w:jc w:val="both"/>
              <w:rPr>
                <w:rFonts w:asciiTheme="minorEastAsia" w:hAnsiTheme="minorEastAsia"/>
                <w:szCs w:val="24"/>
              </w:rPr>
            </w:pPr>
            <w:r w:rsidRPr="00811C01">
              <w:rPr>
                <w:rFonts w:asciiTheme="minorEastAsia" w:hAnsiTheme="minorEastAsia" w:hint="eastAsia"/>
                <w:szCs w:val="24"/>
              </w:rPr>
              <w:t>建置「職前國際教育師資培育系統」－強化師資生國際化知能之行動研究</w:t>
            </w:r>
          </w:p>
        </w:tc>
      </w:tr>
      <w:tr w:rsidR="00811C01" w:rsidRPr="00811C01" w:rsidTr="00F46F94">
        <w:tc>
          <w:tcPr>
            <w:tcW w:w="70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1-2</w:t>
            </w:r>
          </w:p>
        </w:tc>
        <w:tc>
          <w:tcPr>
            <w:tcW w:w="1960" w:type="dxa"/>
          </w:tcPr>
          <w:p w:rsidR="00811C01" w:rsidRPr="00811C01" w:rsidRDefault="00811C01" w:rsidP="00F46F94">
            <w:pPr>
              <w:snapToGrid w:val="0"/>
              <w:rPr>
                <w:rFonts w:asciiTheme="minorEastAsia" w:hAnsiTheme="minorEastAsia"/>
                <w:szCs w:val="24"/>
              </w:rPr>
            </w:pPr>
            <w:r w:rsidRPr="00811C01">
              <w:rPr>
                <w:rFonts w:asciiTheme="minorEastAsia" w:hAnsiTheme="minorEastAsia" w:hint="eastAsia"/>
                <w:szCs w:val="24"/>
              </w:rPr>
              <w:t>音樂學系</w:t>
            </w:r>
          </w:p>
        </w:tc>
        <w:tc>
          <w:tcPr>
            <w:tcW w:w="119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吳舜文</w:t>
            </w:r>
          </w:p>
        </w:tc>
        <w:tc>
          <w:tcPr>
            <w:tcW w:w="5305" w:type="dxa"/>
          </w:tcPr>
          <w:p w:rsidR="00811C01" w:rsidRPr="00811C01" w:rsidRDefault="00811C01" w:rsidP="00F46F94">
            <w:pPr>
              <w:widowControl/>
              <w:shd w:val="clear" w:color="auto" w:fill="FFFFFF"/>
              <w:adjustRightInd w:val="0"/>
              <w:snapToGrid w:val="0"/>
              <w:jc w:val="both"/>
              <w:rPr>
                <w:rFonts w:asciiTheme="minorEastAsia" w:hAnsiTheme="minorEastAsia"/>
                <w:szCs w:val="24"/>
              </w:rPr>
            </w:pPr>
            <w:r w:rsidRPr="00811C01">
              <w:rPr>
                <w:rFonts w:asciiTheme="minorEastAsia" w:hAnsiTheme="minorEastAsia" w:hint="eastAsia"/>
                <w:szCs w:val="24"/>
              </w:rPr>
              <w:t>運用問題類型精進中學音樂師資生教學知能及與夥伴學校協作機制之計畫</w:t>
            </w:r>
          </w:p>
        </w:tc>
      </w:tr>
      <w:tr w:rsidR="00811C01" w:rsidRPr="00811C01" w:rsidTr="00F46F94">
        <w:tc>
          <w:tcPr>
            <w:tcW w:w="70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1-3</w:t>
            </w:r>
          </w:p>
        </w:tc>
        <w:tc>
          <w:tcPr>
            <w:tcW w:w="1960" w:type="dxa"/>
          </w:tcPr>
          <w:p w:rsidR="00811C01" w:rsidRPr="00811C01" w:rsidRDefault="00811C01" w:rsidP="00F46F94">
            <w:pPr>
              <w:snapToGrid w:val="0"/>
              <w:rPr>
                <w:rFonts w:asciiTheme="minorEastAsia" w:hAnsiTheme="minorEastAsia"/>
                <w:szCs w:val="24"/>
              </w:rPr>
            </w:pPr>
            <w:r w:rsidRPr="00811C01">
              <w:rPr>
                <w:rFonts w:asciiTheme="minorEastAsia" w:hAnsiTheme="minorEastAsia" w:hint="eastAsia"/>
                <w:szCs w:val="24"/>
              </w:rPr>
              <w:t>工業教育學系</w:t>
            </w:r>
          </w:p>
        </w:tc>
        <w:tc>
          <w:tcPr>
            <w:tcW w:w="119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郭金國</w:t>
            </w:r>
          </w:p>
        </w:tc>
        <w:tc>
          <w:tcPr>
            <w:tcW w:w="5305" w:type="dxa"/>
          </w:tcPr>
          <w:p w:rsidR="00811C01" w:rsidRPr="00811C01" w:rsidRDefault="00811C01" w:rsidP="00F46F94">
            <w:pPr>
              <w:widowControl/>
              <w:shd w:val="clear" w:color="auto" w:fill="FFFFFF"/>
              <w:adjustRightInd w:val="0"/>
              <w:snapToGrid w:val="0"/>
              <w:jc w:val="both"/>
              <w:rPr>
                <w:rFonts w:asciiTheme="minorEastAsia" w:hAnsiTheme="minorEastAsia"/>
                <w:szCs w:val="24"/>
              </w:rPr>
            </w:pPr>
            <w:r w:rsidRPr="00811C01">
              <w:rPr>
                <w:rFonts w:asciiTheme="minorEastAsia" w:hAnsiTheme="minorEastAsia" w:hint="eastAsia"/>
                <w:szCs w:val="24"/>
                <w:shd w:val="clear" w:color="auto" w:fill="FFFFFF"/>
              </w:rPr>
              <w:t>機械群師資生專業實務課程與教學之內涵及實踐計畫</w:t>
            </w:r>
          </w:p>
        </w:tc>
      </w:tr>
      <w:tr w:rsidR="00811C01" w:rsidRPr="00811C01" w:rsidTr="00F46F94">
        <w:tc>
          <w:tcPr>
            <w:tcW w:w="70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1-4</w:t>
            </w:r>
          </w:p>
        </w:tc>
        <w:tc>
          <w:tcPr>
            <w:tcW w:w="1960" w:type="dxa"/>
          </w:tcPr>
          <w:p w:rsidR="00811C01" w:rsidRPr="00811C01" w:rsidRDefault="00811C01" w:rsidP="00F46F94">
            <w:pPr>
              <w:snapToGrid w:val="0"/>
              <w:rPr>
                <w:rFonts w:asciiTheme="minorEastAsia" w:hAnsiTheme="minorEastAsia"/>
                <w:szCs w:val="24"/>
              </w:rPr>
            </w:pPr>
            <w:r w:rsidRPr="00811C01">
              <w:rPr>
                <w:rFonts w:asciiTheme="minorEastAsia" w:hAnsiTheme="minorEastAsia" w:hint="eastAsia"/>
                <w:szCs w:val="24"/>
              </w:rPr>
              <w:t>師資培育與就業輔導處</w:t>
            </w:r>
          </w:p>
        </w:tc>
        <w:tc>
          <w:tcPr>
            <w:tcW w:w="119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林子斌</w:t>
            </w:r>
          </w:p>
        </w:tc>
        <w:tc>
          <w:tcPr>
            <w:tcW w:w="5305" w:type="dxa"/>
          </w:tcPr>
          <w:p w:rsidR="00811C01" w:rsidRPr="00811C01" w:rsidRDefault="00811C01" w:rsidP="00F46F94">
            <w:pPr>
              <w:widowControl/>
              <w:shd w:val="clear" w:color="auto" w:fill="FFFFFF"/>
              <w:adjustRightInd w:val="0"/>
              <w:snapToGrid w:val="0"/>
              <w:jc w:val="both"/>
              <w:rPr>
                <w:rFonts w:asciiTheme="minorEastAsia" w:hAnsiTheme="minorEastAsia"/>
                <w:szCs w:val="24"/>
              </w:rPr>
            </w:pPr>
            <w:r w:rsidRPr="00811C01">
              <w:rPr>
                <w:rFonts w:asciiTheme="minorEastAsia" w:hAnsiTheme="minorEastAsia" w:hint="eastAsia"/>
                <w:szCs w:val="24"/>
              </w:rPr>
              <w:t>展翅高飛之統整學習計畫：輔導師資生提高教師資格檢定考試通過率</w:t>
            </w:r>
          </w:p>
        </w:tc>
      </w:tr>
      <w:tr w:rsidR="00811C01" w:rsidRPr="00811C01" w:rsidTr="00F46F94">
        <w:tc>
          <w:tcPr>
            <w:tcW w:w="70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lastRenderedPageBreak/>
              <w:t>2-1</w:t>
            </w:r>
          </w:p>
        </w:tc>
        <w:tc>
          <w:tcPr>
            <w:tcW w:w="1960" w:type="dxa"/>
          </w:tcPr>
          <w:p w:rsidR="00811C01" w:rsidRPr="00811C01" w:rsidRDefault="00811C01" w:rsidP="00F46F94">
            <w:pPr>
              <w:snapToGrid w:val="0"/>
              <w:rPr>
                <w:rFonts w:asciiTheme="minorEastAsia" w:hAnsiTheme="minorEastAsia"/>
                <w:szCs w:val="24"/>
              </w:rPr>
            </w:pPr>
            <w:r w:rsidRPr="00811C01">
              <w:rPr>
                <w:rFonts w:asciiTheme="minorEastAsia" w:hAnsiTheme="minorEastAsia" w:hint="eastAsia"/>
                <w:szCs w:val="24"/>
              </w:rPr>
              <w:t>科技應用與人力資源發展學系</w:t>
            </w:r>
          </w:p>
        </w:tc>
        <w:tc>
          <w:tcPr>
            <w:tcW w:w="119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蕭顯勝</w:t>
            </w:r>
          </w:p>
        </w:tc>
        <w:tc>
          <w:tcPr>
            <w:tcW w:w="5305" w:type="dxa"/>
          </w:tcPr>
          <w:p w:rsidR="00811C01" w:rsidRPr="00811C01" w:rsidRDefault="00811C01" w:rsidP="00F46F94">
            <w:pPr>
              <w:widowControl/>
              <w:shd w:val="clear" w:color="auto" w:fill="FFFFFF"/>
              <w:adjustRightInd w:val="0"/>
              <w:snapToGrid w:val="0"/>
              <w:jc w:val="both"/>
              <w:rPr>
                <w:rFonts w:asciiTheme="minorEastAsia" w:hAnsiTheme="minorEastAsia"/>
                <w:kern w:val="0"/>
                <w:szCs w:val="24"/>
              </w:rPr>
            </w:pPr>
            <w:r w:rsidRPr="00811C01">
              <w:rPr>
                <w:rFonts w:asciiTheme="minorEastAsia" w:hAnsiTheme="minorEastAsia"/>
                <w:kern w:val="0"/>
                <w:szCs w:val="24"/>
              </w:rPr>
              <w:t>生活科技教師差異化</w:t>
            </w:r>
            <w:r w:rsidRPr="00811C01">
              <w:rPr>
                <w:rFonts w:asciiTheme="minorEastAsia" w:hAnsiTheme="minorEastAsia" w:hint="eastAsia"/>
                <w:kern w:val="0"/>
                <w:szCs w:val="24"/>
              </w:rPr>
              <w:t>與補救</w:t>
            </w:r>
            <w:r w:rsidRPr="00811C01">
              <w:rPr>
                <w:rFonts w:asciiTheme="minorEastAsia" w:hAnsiTheme="minorEastAsia"/>
                <w:kern w:val="0"/>
                <w:szCs w:val="24"/>
              </w:rPr>
              <w:t>教學能力精進計畫</w:t>
            </w:r>
          </w:p>
        </w:tc>
      </w:tr>
      <w:tr w:rsidR="00811C01" w:rsidRPr="00811C01" w:rsidTr="00F46F94">
        <w:tc>
          <w:tcPr>
            <w:tcW w:w="70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2-2</w:t>
            </w:r>
          </w:p>
        </w:tc>
        <w:tc>
          <w:tcPr>
            <w:tcW w:w="1960" w:type="dxa"/>
          </w:tcPr>
          <w:p w:rsidR="00811C01" w:rsidRPr="00811C01" w:rsidRDefault="00811C01" w:rsidP="00F46F94">
            <w:pPr>
              <w:snapToGrid w:val="0"/>
              <w:rPr>
                <w:rFonts w:asciiTheme="minorEastAsia" w:hAnsiTheme="minorEastAsia"/>
                <w:szCs w:val="24"/>
              </w:rPr>
            </w:pPr>
            <w:r w:rsidRPr="00811C01">
              <w:rPr>
                <w:rFonts w:asciiTheme="minorEastAsia" w:hAnsiTheme="minorEastAsia" w:hint="eastAsia"/>
                <w:szCs w:val="24"/>
              </w:rPr>
              <w:t>人類發展與家庭學系</w:t>
            </w:r>
          </w:p>
        </w:tc>
        <w:tc>
          <w:tcPr>
            <w:tcW w:w="119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魏秀珍</w:t>
            </w:r>
          </w:p>
        </w:tc>
        <w:tc>
          <w:tcPr>
            <w:tcW w:w="5305" w:type="dxa"/>
          </w:tcPr>
          <w:p w:rsidR="00811C01" w:rsidRPr="00811C01" w:rsidRDefault="00811C01" w:rsidP="00F46F94">
            <w:pPr>
              <w:widowControl/>
              <w:shd w:val="clear" w:color="auto" w:fill="FFFFFF"/>
              <w:adjustRightInd w:val="0"/>
              <w:snapToGrid w:val="0"/>
              <w:jc w:val="both"/>
              <w:rPr>
                <w:rFonts w:asciiTheme="minorEastAsia" w:hAnsiTheme="minorEastAsia"/>
                <w:szCs w:val="24"/>
                <w:shd w:val="clear" w:color="auto" w:fill="FFFFFF"/>
              </w:rPr>
            </w:pPr>
            <w:r w:rsidRPr="00811C01">
              <w:rPr>
                <w:rFonts w:asciiTheme="minorEastAsia" w:hAnsiTheme="minorEastAsia" w:hint="eastAsia"/>
                <w:szCs w:val="24"/>
              </w:rPr>
              <w:t>「家」溫快樂-中學綜合活動領域家政教學協作教材研發初探計畫</w:t>
            </w:r>
          </w:p>
        </w:tc>
      </w:tr>
      <w:tr w:rsidR="00811C01" w:rsidRPr="00811C01" w:rsidTr="00F46F94">
        <w:tc>
          <w:tcPr>
            <w:tcW w:w="70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2-3</w:t>
            </w:r>
          </w:p>
        </w:tc>
        <w:tc>
          <w:tcPr>
            <w:tcW w:w="1960" w:type="dxa"/>
          </w:tcPr>
          <w:p w:rsidR="00811C01" w:rsidRPr="00811C01" w:rsidRDefault="00811C01" w:rsidP="00F46F94">
            <w:pPr>
              <w:snapToGrid w:val="0"/>
              <w:rPr>
                <w:rFonts w:asciiTheme="minorEastAsia" w:hAnsiTheme="minorEastAsia"/>
                <w:szCs w:val="24"/>
              </w:rPr>
            </w:pPr>
            <w:r w:rsidRPr="00811C01">
              <w:rPr>
                <w:rFonts w:asciiTheme="minorEastAsia" w:hAnsiTheme="minorEastAsia" w:hint="eastAsia"/>
                <w:szCs w:val="24"/>
              </w:rPr>
              <w:t>地理學系</w:t>
            </w:r>
          </w:p>
        </w:tc>
        <w:tc>
          <w:tcPr>
            <w:tcW w:w="119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歐陽鍾玲</w:t>
            </w:r>
          </w:p>
        </w:tc>
        <w:tc>
          <w:tcPr>
            <w:tcW w:w="5305" w:type="dxa"/>
          </w:tcPr>
          <w:p w:rsidR="00811C01" w:rsidRPr="00811C01" w:rsidRDefault="00811C01" w:rsidP="00F46F94">
            <w:pPr>
              <w:widowControl/>
              <w:shd w:val="clear" w:color="auto" w:fill="FFFFFF"/>
              <w:adjustRightInd w:val="0"/>
              <w:snapToGrid w:val="0"/>
              <w:jc w:val="both"/>
              <w:rPr>
                <w:rFonts w:asciiTheme="minorEastAsia" w:hAnsiTheme="minorEastAsia"/>
                <w:kern w:val="0"/>
                <w:szCs w:val="24"/>
              </w:rPr>
            </w:pPr>
            <w:r w:rsidRPr="00811C01">
              <w:rPr>
                <w:rFonts w:asciiTheme="minorEastAsia" w:hAnsiTheme="minorEastAsia" w:hint="eastAsia"/>
                <w:szCs w:val="24"/>
              </w:rPr>
              <w:t>中學地理科差異化教學之行動研究</w:t>
            </w:r>
          </w:p>
        </w:tc>
      </w:tr>
      <w:tr w:rsidR="00811C01" w:rsidRPr="00811C01" w:rsidTr="00F46F94">
        <w:tc>
          <w:tcPr>
            <w:tcW w:w="70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2-4</w:t>
            </w:r>
          </w:p>
        </w:tc>
        <w:tc>
          <w:tcPr>
            <w:tcW w:w="1960" w:type="dxa"/>
          </w:tcPr>
          <w:p w:rsidR="00811C01" w:rsidRPr="00811C01" w:rsidRDefault="00811C01" w:rsidP="00F46F94">
            <w:pPr>
              <w:snapToGrid w:val="0"/>
              <w:rPr>
                <w:rFonts w:asciiTheme="minorEastAsia" w:hAnsiTheme="minorEastAsia"/>
                <w:szCs w:val="24"/>
              </w:rPr>
            </w:pPr>
            <w:r w:rsidRPr="00811C01">
              <w:rPr>
                <w:rFonts w:asciiTheme="minorEastAsia" w:hAnsiTheme="minorEastAsia" w:hint="eastAsia"/>
                <w:szCs w:val="24"/>
              </w:rPr>
              <w:t>國文學系</w:t>
            </w:r>
          </w:p>
        </w:tc>
        <w:tc>
          <w:tcPr>
            <w:tcW w:w="119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李清筠</w:t>
            </w:r>
          </w:p>
        </w:tc>
        <w:tc>
          <w:tcPr>
            <w:tcW w:w="5305" w:type="dxa"/>
          </w:tcPr>
          <w:p w:rsidR="00811C01" w:rsidRPr="00811C01" w:rsidRDefault="00811C01" w:rsidP="00F46F94">
            <w:pPr>
              <w:widowControl/>
              <w:shd w:val="clear" w:color="auto" w:fill="FFFFFF"/>
              <w:adjustRightInd w:val="0"/>
              <w:snapToGrid w:val="0"/>
              <w:jc w:val="both"/>
              <w:rPr>
                <w:rFonts w:asciiTheme="minorEastAsia" w:hAnsiTheme="minorEastAsia"/>
                <w:szCs w:val="24"/>
              </w:rPr>
            </w:pPr>
            <w:r w:rsidRPr="00811C01">
              <w:rPr>
                <w:rFonts w:asciiTheme="minorEastAsia" w:hAnsiTheme="minorEastAsia" w:hint="eastAsia"/>
                <w:szCs w:val="24"/>
              </w:rPr>
              <w:t>技術高中國文差異化教學能力培養計畫</w:t>
            </w:r>
          </w:p>
        </w:tc>
      </w:tr>
      <w:tr w:rsidR="00811C01" w:rsidRPr="00811C01" w:rsidTr="00F46F94">
        <w:tc>
          <w:tcPr>
            <w:tcW w:w="70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3-1</w:t>
            </w:r>
          </w:p>
        </w:tc>
        <w:tc>
          <w:tcPr>
            <w:tcW w:w="1960" w:type="dxa"/>
          </w:tcPr>
          <w:p w:rsidR="00811C01" w:rsidRPr="00811C01" w:rsidRDefault="00811C01" w:rsidP="00F46F94">
            <w:pPr>
              <w:snapToGrid w:val="0"/>
              <w:rPr>
                <w:rFonts w:asciiTheme="minorEastAsia" w:hAnsiTheme="minorEastAsia"/>
                <w:szCs w:val="24"/>
              </w:rPr>
            </w:pPr>
            <w:r w:rsidRPr="00811C01">
              <w:rPr>
                <w:rFonts w:asciiTheme="minorEastAsia" w:hAnsiTheme="minorEastAsia" w:hint="eastAsia"/>
                <w:szCs w:val="24"/>
              </w:rPr>
              <w:t>英語學系</w:t>
            </w:r>
          </w:p>
        </w:tc>
        <w:tc>
          <w:tcPr>
            <w:tcW w:w="119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程玉秀</w:t>
            </w:r>
          </w:p>
        </w:tc>
        <w:tc>
          <w:tcPr>
            <w:tcW w:w="5305" w:type="dxa"/>
          </w:tcPr>
          <w:p w:rsidR="00811C01" w:rsidRPr="00811C01" w:rsidRDefault="00811C01" w:rsidP="00F46F94">
            <w:pPr>
              <w:adjustRightInd w:val="0"/>
              <w:snapToGrid w:val="0"/>
              <w:jc w:val="both"/>
              <w:rPr>
                <w:rFonts w:asciiTheme="minorEastAsia" w:hAnsiTheme="minorEastAsia"/>
                <w:kern w:val="0"/>
                <w:szCs w:val="24"/>
              </w:rPr>
            </w:pPr>
            <w:r w:rsidRPr="00811C01">
              <w:rPr>
                <w:rFonts w:asciiTheme="minorEastAsia" w:hAnsiTheme="minorEastAsia"/>
                <w:szCs w:val="24"/>
              </w:rPr>
              <w:t>推動師資生參與</w:t>
            </w:r>
            <w:proofErr w:type="gramStart"/>
            <w:r w:rsidRPr="00811C01">
              <w:rPr>
                <w:rFonts w:asciiTheme="minorEastAsia" w:hAnsiTheme="minorEastAsia"/>
                <w:szCs w:val="24"/>
              </w:rPr>
              <w:t>偏鄉遠距</w:t>
            </w:r>
            <w:proofErr w:type="gramEnd"/>
            <w:r w:rsidRPr="00811C01">
              <w:rPr>
                <w:rFonts w:asciiTheme="minorEastAsia" w:hAnsiTheme="minorEastAsia"/>
                <w:szCs w:val="24"/>
              </w:rPr>
              <w:t>英語補救教學計畫</w:t>
            </w:r>
          </w:p>
        </w:tc>
      </w:tr>
      <w:tr w:rsidR="00811C01" w:rsidRPr="00811C01" w:rsidTr="00F46F94">
        <w:tc>
          <w:tcPr>
            <w:tcW w:w="70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3-2</w:t>
            </w:r>
          </w:p>
        </w:tc>
        <w:tc>
          <w:tcPr>
            <w:tcW w:w="1960" w:type="dxa"/>
          </w:tcPr>
          <w:p w:rsidR="00811C01" w:rsidRPr="00811C01" w:rsidRDefault="00811C01" w:rsidP="00F46F94">
            <w:pPr>
              <w:snapToGrid w:val="0"/>
              <w:rPr>
                <w:rFonts w:asciiTheme="minorEastAsia" w:hAnsiTheme="minorEastAsia"/>
                <w:szCs w:val="24"/>
              </w:rPr>
            </w:pPr>
            <w:r w:rsidRPr="00811C01">
              <w:rPr>
                <w:rFonts w:asciiTheme="minorEastAsia" w:hAnsiTheme="minorEastAsia" w:hint="eastAsia"/>
                <w:szCs w:val="24"/>
              </w:rPr>
              <w:t>數學系</w:t>
            </w:r>
          </w:p>
        </w:tc>
        <w:tc>
          <w:tcPr>
            <w:tcW w:w="119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洪有情</w:t>
            </w:r>
          </w:p>
        </w:tc>
        <w:tc>
          <w:tcPr>
            <w:tcW w:w="5305" w:type="dxa"/>
          </w:tcPr>
          <w:p w:rsidR="00811C01" w:rsidRPr="00811C01" w:rsidRDefault="00811C01" w:rsidP="00F46F94">
            <w:pPr>
              <w:adjustRightInd w:val="0"/>
              <w:snapToGrid w:val="0"/>
              <w:jc w:val="both"/>
              <w:rPr>
                <w:rFonts w:asciiTheme="minorEastAsia" w:hAnsiTheme="minorEastAsia"/>
                <w:kern w:val="0"/>
                <w:szCs w:val="24"/>
              </w:rPr>
            </w:pPr>
            <w:r w:rsidRPr="00811C01">
              <w:rPr>
                <w:rFonts w:asciiTheme="minorEastAsia" w:hAnsiTheme="minorEastAsia" w:hint="eastAsia"/>
                <w:szCs w:val="24"/>
              </w:rPr>
              <w:t>國中數學補救教學策略研發暨補救教材實地教學與修正計畫</w:t>
            </w:r>
          </w:p>
        </w:tc>
      </w:tr>
      <w:tr w:rsidR="00811C01" w:rsidRPr="00811C01" w:rsidTr="00F46F94">
        <w:tc>
          <w:tcPr>
            <w:tcW w:w="70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3-3</w:t>
            </w:r>
          </w:p>
        </w:tc>
        <w:tc>
          <w:tcPr>
            <w:tcW w:w="1960" w:type="dxa"/>
          </w:tcPr>
          <w:p w:rsidR="00811C01" w:rsidRPr="00811C01" w:rsidRDefault="00811C01" w:rsidP="00F46F94">
            <w:pPr>
              <w:snapToGrid w:val="0"/>
              <w:rPr>
                <w:rFonts w:asciiTheme="minorEastAsia" w:hAnsiTheme="minorEastAsia"/>
                <w:szCs w:val="24"/>
              </w:rPr>
            </w:pPr>
            <w:r w:rsidRPr="00811C01">
              <w:rPr>
                <w:rFonts w:asciiTheme="minorEastAsia" w:hAnsiTheme="minorEastAsia" w:hint="eastAsia"/>
                <w:szCs w:val="24"/>
              </w:rPr>
              <w:t>教育心理與輔導學系</w:t>
            </w:r>
          </w:p>
        </w:tc>
        <w:tc>
          <w:tcPr>
            <w:tcW w:w="1190" w:type="dxa"/>
          </w:tcPr>
          <w:p w:rsidR="00811C01" w:rsidRPr="00811C01" w:rsidRDefault="00811C01" w:rsidP="00F46F94">
            <w:pPr>
              <w:snapToGrid w:val="0"/>
              <w:jc w:val="center"/>
              <w:rPr>
                <w:rFonts w:asciiTheme="minorEastAsia" w:hAnsiTheme="minorEastAsia"/>
                <w:szCs w:val="24"/>
              </w:rPr>
            </w:pPr>
            <w:r w:rsidRPr="00811C01">
              <w:rPr>
                <w:rFonts w:asciiTheme="minorEastAsia" w:hAnsiTheme="minorEastAsia" w:hint="eastAsia"/>
                <w:szCs w:val="24"/>
              </w:rPr>
              <w:t>陳慧娟</w:t>
            </w:r>
          </w:p>
        </w:tc>
        <w:tc>
          <w:tcPr>
            <w:tcW w:w="5305" w:type="dxa"/>
          </w:tcPr>
          <w:p w:rsidR="00811C01" w:rsidRPr="00811C01" w:rsidRDefault="00811C01" w:rsidP="00F46F94">
            <w:pPr>
              <w:adjustRightInd w:val="0"/>
              <w:snapToGrid w:val="0"/>
              <w:jc w:val="both"/>
              <w:rPr>
                <w:rFonts w:asciiTheme="minorEastAsia" w:hAnsiTheme="minorEastAsia"/>
                <w:kern w:val="0"/>
                <w:szCs w:val="24"/>
              </w:rPr>
            </w:pPr>
            <w:r w:rsidRPr="00811C01">
              <w:rPr>
                <w:rFonts w:asciiTheme="minorEastAsia" w:hAnsiTheme="minorEastAsia" w:hint="eastAsia"/>
                <w:szCs w:val="24"/>
              </w:rPr>
              <w:t>優勢取向資源整合模式促進偏鄉弱勢低成就學生「可能自我」與補救教學成效之研究計畫</w:t>
            </w:r>
          </w:p>
        </w:tc>
      </w:tr>
    </w:tbl>
    <w:p w:rsidR="00811C01" w:rsidRPr="00811C01" w:rsidRDefault="00811C01" w:rsidP="00811C01"/>
    <w:p w:rsidR="00766BA4" w:rsidRPr="00766BA4" w:rsidRDefault="00E83447" w:rsidP="00766BA4">
      <w:r>
        <w:rPr>
          <w:rFonts w:hint="eastAsia"/>
        </w:rPr>
        <w:t>四、</w:t>
      </w:r>
      <w:hyperlink r:id="rId7" w:history="1">
        <w:r w:rsidR="00766BA4" w:rsidRPr="004E7EF8">
          <w:rPr>
            <w:rStyle w:val="a8"/>
            <w:rFonts w:hint="eastAsia"/>
          </w:rPr>
          <w:t>執行成</w:t>
        </w:r>
        <w:r w:rsidR="00EF6C26" w:rsidRPr="004E7EF8">
          <w:rPr>
            <w:rStyle w:val="a8"/>
            <w:rFonts w:hint="eastAsia"/>
          </w:rPr>
          <w:t>果</w:t>
        </w:r>
      </w:hyperlink>
      <w:bookmarkStart w:id="0" w:name="_GoBack"/>
      <w:bookmarkEnd w:id="0"/>
      <w:r w:rsidR="00BD1344" w:rsidRPr="00BD1344">
        <w:rPr>
          <w:rFonts w:hint="eastAsia"/>
        </w:rPr>
        <w:t>(</w:t>
      </w:r>
      <w:r w:rsidR="00BD1344" w:rsidRPr="00BD1344">
        <w:rPr>
          <w:rFonts w:hint="eastAsia"/>
        </w:rPr>
        <w:t>如附檔</w:t>
      </w:r>
      <w:r w:rsidR="00BD1344" w:rsidRPr="00BD1344">
        <w:rPr>
          <w:rFonts w:hint="eastAsia"/>
        </w:rPr>
        <w:t>)</w:t>
      </w:r>
    </w:p>
    <w:sectPr w:rsidR="00766BA4" w:rsidRPr="00766BA4" w:rsidSect="00C7380A">
      <w:pgSz w:w="11906" w:h="16838"/>
      <w:pgMar w:top="1135"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67" w:rsidRDefault="00114F67" w:rsidP="00E83447">
      <w:r>
        <w:separator/>
      </w:r>
    </w:p>
  </w:endnote>
  <w:endnote w:type="continuationSeparator" w:id="0">
    <w:p w:rsidR="00114F67" w:rsidRDefault="00114F67" w:rsidP="00E8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67" w:rsidRDefault="00114F67" w:rsidP="00E83447">
      <w:r>
        <w:separator/>
      </w:r>
    </w:p>
  </w:footnote>
  <w:footnote w:type="continuationSeparator" w:id="0">
    <w:p w:rsidR="00114F67" w:rsidRDefault="00114F67" w:rsidP="00E83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A4"/>
    <w:rsid w:val="00114F67"/>
    <w:rsid w:val="00164853"/>
    <w:rsid w:val="001C4D30"/>
    <w:rsid w:val="002D0B73"/>
    <w:rsid w:val="00411699"/>
    <w:rsid w:val="004D1805"/>
    <w:rsid w:val="004E7EF8"/>
    <w:rsid w:val="00766BA4"/>
    <w:rsid w:val="007B0FC2"/>
    <w:rsid w:val="007C7770"/>
    <w:rsid w:val="00811C01"/>
    <w:rsid w:val="00954BB1"/>
    <w:rsid w:val="00974BBB"/>
    <w:rsid w:val="00996E7B"/>
    <w:rsid w:val="00A635DB"/>
    <w:rsid w:val="00BD1344"/>
    <w:rsid w:val="00C7380A"/>
    <w:rsid w:val="00D82881"/>
    <w:rsid w:val="00E83447"/>
    <w:rsid w:val="00EF6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447"/>
    <w:pPr>
      <w:tabs>
        <w:tab w:val="center" w:pos="4153"/>
        <w:tab w:val="right" w:pos="8306"/>
      </w:tabs>
      <w:snapToGrid w:val="0"/>
    </w:pPr>
    <w:rPr>
      <w:sz w:val="20"/>
      <w:szCs w:val="20"/>
    </w:rPr>
  </w:style>
  <w:style w:type="character" w:customStyle="1" w:styleId="a4">
    <w:name w:val="頁首 字元"/>
    <w:basedOn w:val="a0"/>
    <w:link w:val="a3"/>
    <w:uiPriority w:val="99"/>
    <w:rsid w:val="00E83447"/>
    <w:rPr>
      <w:sz w:val="20"/>
      <w:szCs w:val="20"/>
    </w:rPr>
  </w:style>
  <w:style w:type="paragraph" w:styleId="a5">
    <w:name w:val="footer"/>
    <w:basedOn w:val="a"/>
    <w:link w:val="a6"/>
    <w:uiPriority w:val="99"/>
    <w:unhideWhenUsed/>
    <w:rsid w:val="00E83447"/>
    <w:pPr>
      <w:tabs>
        <w:tab w:val="center" w:pos="4153"/>
        <w:tab w:val="right" w:pos="8306"/>
      </w:tabs>
      <w:snapToGrid w:val="0"/>
    </w:pPr>
    <w:rPr>
      <w:sz w:val="20"/>
      <w:szCs w:val="20"/>
    </w:rPr>
  </w:style>
  <w:style w:type="character" w:customStyle="1" w:styleId="a6">
    <w:name w:val="頁尾 字元"/>
    <w:basedOn w:val="a0"/>
    <w:link w:val="a5"/>
    <w:uiPriority w:val="99"/>
    <w:rsid w:val="00E83447"/>
    <w:rPr>
      <w:sz w:val="20"/>
      <w:szCs w:val="20"/>
    </w:rPr>
  </w:style>
  <w:style w:type="table" w:styleId="a7">
    <w:name w:val="Table Grid"/>
    <w:basedOn w:val="a1"/>
    <w:uiPriority w:val="59"/>
    <w:rsid w:val="00811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E7E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447"/>
    <w:pPr>
      <w:tabs>
        <w:tab w:val="center" w:pos="4153"/>
        <w:tab w:val="right" w:pos="8306"/>
      </w:tabs>
      <w:snapToGrid w:val="0"/>
    </w:pPr>
    <w:rPr>
      <w:sz w:val="20"/>
      <w:szCs w:val="20"/>
    </w:rPr>
  </w:style>
  <w:style w:type="character" w:customStyle="1" w:styleId="a4">
    <w:name w:val="頁首 字元"/>
    <w:basedOn w:val="a0"/>
    <w:link w:val="a3"/>
    <w:uiPriority w:val="99"/>
    <w:rsid w:val="00E83447"/>
    <w:rPr>
      <w:sz w:val="20"/>
      <w:szCs w:val="20"/>
    </w:rPr>
  </w:style>
  <w:style w:type="paragraph" w:styleId="a5">
    <w:name w:val="footer"/>
    <w:basedOn w:val="a"/>
    <w:link w:val="a6"/>
    <w:uiPriority w:val="99"/>
    <w:unhideWhenUsed/>
    <w:rsid w:val="00E83447"/>
    <w:pPr>
      <w:tabs>
        <w:tab w:val="center" w:pos="4153"/>
        <w:tab w:val="right" w:pos="8306"/>
      </w:tabs>
      <w:snapToGrid w:val="0"/>
    </w:pPr>
    <w:rPr>
      <w:sz w:val="20"/>
      <w:szCs w:val="20"/>
    </w:rPr>
  </w:style>
  <w:style w:type="character" w:customStyle="1" w:styleId="a6">
    <w:name w:val="頁尾 字元"/>
    <w:basedOn w:val="a0"/>
    <w:link w:val="a5"/>
    <w:uiPriority w:val="99"/>
    <w:rsid w:val="00E83447"/>
    <w:rPr>
      <w:sz w:val="20"/>
      <w:szCs w:val="20"/>
    </w:rPr>
  </w:style>
  <w:style w:type="table" w:styleId="a7">
    <w:name w:val="Table Grid"/>
    <w:basedOn w:val="a1"/>
    <w:uiPriority w:val="59"/>
    <w:rsid w:val="00811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E7E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5104;&#26524;-&#22821;&#20276;&#21332;&#21161;%20&#23416;&#25945;&#26377;&#2510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2017-05-22T07:05:00Z</dcterms:created>
  <dcterms:modified xsi:type="dcterms:W3CDTF">2017-05-24T07:23:00Z</dcterms:modified>
</cp:coreProperties>
</file>