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A4" w:rsidRPr="00766BA4" w:rsidRDefault="00766BA4" w:rsidP="00766BA4">
      <w:pPr>
        <w:snapToGrid w:val="0"/>
        <w:jc w:val="center"/>
        <w:rPr>
          <w:b/>
          <w:sz w:val="28"/>
          <w:szCs w:val="28"/>
        </w:rPr>
      </w:pPr>
      <w:r w:rsidRPr="00766BA4">
        <w:rPr>
          <w:rFonts w:hint="eastAsia"/>
          <w:b/>
          <w:sz w:val="28"/>
          <w:szCs w:val="28"/>
        </w:rPr>
        <w:t>102</w:t>
      </w:r>
      <w:r w:rsidRPr="00766BA4">
        <w:rPr>
          <w:rFonts w:hint="eastAsia"/>
          <w:b/>
          <w:sz w:val="28"/>
          <w:szCs w:val="28"/>
        </w:rPr>
        <w:t>學年度</w:t>
      </w:r>
    </w:p>
    <w:p w:rsidR="00974BBB" w:rsidRPr="00766BA4" w:rsidRDefault="00766BA4" w:rsidP="00766BA4">
      <w:pPr>
        <w:snapToGrid w:val="0"/>
        <w:jc w:val="center"/>
        <w:rPr>
          <w:b/>
          <w:sz w:val="28"/>
          <w:szCs w:val="28"/>
        </w:rPr>
      </w:pPr>
      <w:r w:rsidRPr="00766BA4">
        <w:rPr>
          <w:rFonts w:hint="eastAsia"/>
          <w:b/>
          <w:sz w:val="28"/>
          <w:szCs w:val="28"/>
        </w:rPr>
        <w:t>夥伴協作</w:t>
      </w:r>
      <w:r w:rsidRPr="00766BA4">
        <w:rPr>
          <w:rFonts w:hint="eastAsia"/>
          <w:b/>
          <w:sz w:val="28"/>
          <w:szCs w:val="28"/>
        </w:rPr>
        <w:t xml:space="preserve">  </w:t>
      </w:r>
      <w:r w:rsidRPr="00766BA4">
        <w:rPr>
          <w:rFonts w:hint="eastAsia"/>
          <w:b/>
          <w:sz w:val="28"/>
          <w:szCs w:val="28"/>
        </w:rPr>
        <w:t>主動學習</w:t>
      </w:r>
    </w:p>
    <w:p w:rsidR="00766BA4" w:rsidRDefault="00766BA4"/>
    <w:p w:rsidR="00766BA4" w:rsidRDefault="00766BA4" w:rsidP="00E62893">
      <w:pPr>
        <w:jc w:val="both"/>
      </w:pPr>
      <w:r>
        <w:rPr>
          <w:rFonts w:hint="eastAsia"/>
        </w:rPr>
        <w:t>一、前言</w:t>
      </w:r>
    </w:p>
    <w:p w:rsidR="00766BA4" w:rsidRDefault="00766BA4" w:rsidP="00E62893">
      <w:pPr>
        <w:jc w:val="both"/>
      </w:pPr>
      <w:r>
        <w:rPr>
          <w:rFonts w:hint="eastAsia"/>
        </w:rPr>
        <w:t xml:space="preserve">    </w:t>
      </w:r>
      <w:r>
        <w:rPr>
          <w:rFonts w:hint="eastAsia"/>
        </w:rPr>
        <w:t>我國將於民國</w:t>
      </w:r>
      <w:r>
        <w:rPr>
          <w:rFonts w:hint="eastAsia"/>
        </w:rPr>
        <w:t>103</w:t>
      </w:r>
      <w:r>
        <w:rPr>
          <w:rFonts w:hint="eastAsia"/>
        </w:rPr>
        <w:t>年正式推動十二年國民基本教育，提升中小學教育品質、成就每一個孩子、厚植國家競爭力三大願景，是教育環境相關人員共同努力的目標。現場教師在課程設計、教材教法及評量方式之調整與強化是最為直接的影響，目前實踐政策的配套已經規劃多項教師專業成長活動，藉由教師在職成長強化十二年國民基本教育所需師資。</w:t>
      </w:r>
    </w:p>
    <w:p w:rsidR="00766BA4" w:rsidRDefault="00766BA4" w:rsidP="00E62893">
      <w:pPr>
        <w:jc w:val="both"/>
      </w:pPr>
      <w:r>
        <w:rPr>
          <w:rFonts w:hint="eastAsia"/>
        </w:rPr>
        <w:t xml:space="preserve">   </w:t>
      </w:r>
      <w:r>
        <w:rPr>
          <w:rFonts w:hint="eastAsia"/>
        </w:rPr>
        <w:t>而中外師資培育改革無不以結合理論與實務為核心理念，兼顧認知、技能與情意，關照從職前到在職的教師教育，突顯教師能力為提高教學品質、影響學生學習的關鍵因素。</w:t>
      </w:r>
    </w:p>
    <w:p w:rsidR="00766BA4" w:rsidRDefault="00766BA4" w:rsidP="00E62893">
      <w:pPr>
        <w:jc w:val="both"/>
      </w:pPr>
      <w:r>
        <w:rPr>
          <w:rFonts w:hint="eastAsia"/>
        </w:rPr>
        <w:t xml:space="preserve">    </w:t>
      </w:r>
      <w:r>
        <w:rPr>
          <w:rFonts w:hint="eastAsia"/>
        </w:rPr>
        <w:t>承上，教育部為因應十二年國民基本教育的推動，同步精進師資培育制度，特推出「補助師資培育之大學精進師資素質計畫」，主要目的係鼓勵師資培育之大學提升師資生素質，以強化十二年國民基本教育所需師資，並促進大學師資培育課程授課教師，精進教學專業及夥伴學校協作機制，落實兼顧理論與實務達到</w:t>
      </w:r>
      <w:proofErr w:type="gramStart"/>
      <w:r>
        <w:rPr>
          <w:rFonts w:hint="eastAsia"/>
        </w:rPr>
        <w:t>師資培用合一</w:t>
      </w:r>
      <w:proofErr w:type="gramEnd"/>
      <w:r>
        <w:rPr>
          <w:rFonts w:hint="eastAsia"/>
        </w:rPr>
        <w:t>的目標。這項計畫的落實將裨益於師資培育之大學因應十二年國民基本教育、師資培育革新，及學校掌握十二年國民基本教育之精神、內涵及實踐。</w:t>
      </w:r>
    </w:p>
    <w:p w:rsidR="00766BA4" w:rsidRDefault="00766BA4" w:rsidP="00E62893">
      <w:pPr>
        <w:jc w:val="both"/>
      </w:pPr>
    </w:p>
    <w:p w:rsidR="00766BA4" w:rsidRDefault="00766BA4" w:rsidP="00E62893">
      <w:pPr>
        <w:jc w:val="both"/>
      </w:pPr>
      <w:r>
        <w:rPr>
          <w:rFonts w:hint="eastAsia"/>
        </w:rPr>
        <w:t>二、計畫目標</w:t>
      </w:r>
    </w:p>
    <w:p w:rsidR="00766BA4" w:rsidRDefault="00766BA4" w:rsidP="00E62893">
      <w:pPr>
        <w:jc w:val="both"/>
      </w:pPr>
      <w:r>
        <w:rPr>
          <w:rFonts w:hint="eastAsia"/>
        </w:rPr>
        <w:t xml:space="preserve">    </w:t>
      </w:r>
      <w:r>
        <w:rPr>
          <w:rFonts w:hint="eastAsia"/>
        </w:rPr>
        <w:t>本計畫要的前提為精進教師素質，十二年國民基本教育推動在即，師資培育課程授課教師、師資生、實習生、現職教師成為實踐的關鍵者，其培育力、學習力、應變力的提升也顯然列為首要，本計畫理念強調彼此都是學習者，藉由師資培育大學與學校的協作、強調教師教學實務性知識的重要性，以主動學習的思維行動，透過實作、反思達到專業發展與學校革新。整體而言，希冀藉由十二項子計畫之執行，達成以下四項總目標：</w:t>
      </w:r>
    </w:p>
    <w:p w:rsidR="00766BA4" w:rsidRDefault="00766BA4" w:rsidP="00E62893">
      <w:pPr>
        <w:jc w:val="both"/>
      </w:pPr>
      <w:r>
        <w:rPr>
          <w:rFonts w:hint="eastAsia"/>
        </w:rPr>
        <w:t>1</w:t>
      </w:r>
      <w:r>
        <w:rPr>
          <w:rFonts w:hint="eastAsia"/>
        </w:rPr>
        <w:t>、強化十二年國民基本教育所需師資的理念與實踐策略</w:t>
      </w:r>
    </w:p>
    <w:p w:rsidR="00766BA4" w:rsidRDefault="00766BA4" w:rsidP="00E62893">
      <w:pPr>
        <w:jc w:val="both"/>
      </w:pPr>
      <w:r>
        <w:rPr>
          <w:rFonts w:hint="eastAsia"/>
        </w:rPr>
        <w:t>2</w:t>
      </w:r>
      <w:r>
        <w:rPr>
          <w:rFonts w:hint="eastAsia"/>
        </w:rPr>
        <w:t>、促進師資培育課程授課教師整合理論與實務</w:t>
      </w:r>
      <w:proofErr w:type="gramStart"/>
      <w:r>
        <w:rPr>
          <w:rFonts w:hint="eastAsia"/>
        </w:rPr>
        <w:t>達成培用合一</w:t>
      </w:r>
      <w:proofErr w:type="gramEnd"/>
    </w:p>
    <w:p w:rsidR="00766BA4" w:rsidRDefault="00766BA4" w:rsidP="00E62893">
      <w:pPr>
        <w:jc w:val="both"/>
      </w:pPr>
      <w:r>
        <w:rPr>
          <w:rFonts w:hint="eastAsia"/>
        </w:rPr>
        <w:t>3</w:t>
      </w:r>
      <w:r>
        <w:rPr>
          <w:rFonts w:hint="eastAsia"/>
        </w:rPr>
        <w:t>、精進師資培育課程授課教師、師資生、教師之教學實務及教材教法知能</w:t>
      </w:r>
    </w:p>
    <w:p w:rsidR="00766BA4" w:rsidRDefault="00766BA4" w:rsidP="00E62893">
      <w:pPr>
        <w:jc w:val="both"/>
      </w:pPr>
      <w:r>
        <w:rPr>
          <w:rFonts w:hint="eastAsia"/>
        </w:rPr>
        <w:t>4</w:t>
      </w:r>
      <w:r>
        <w:rPr>
          <w:rFonts w:hint="eastAsia"/>
        </w:rPr>
        <w:t>、運用</w:t>
      </w:r>
      <w:r>
        <w:rPr>
          <w:rFonts w:hint="eastAsia"/>
        </w:rPr>
        <w:t>U</w:t>
      </w:r>
      <w:r>
        <w:rPr>
          <w:rFonts w:hint="eastAsia"/>
        </w:rPr>
        <w:t>與</w:t>
      </w:r>
      <w:r>
        <w:rPr>
          <w:rFonts w:hint="eastAsia"/>
        </w:rPr>
        <w:t>S</w:t>
      </w:r>
      <w:r>
        <w:rPr>
          <w:rFonts w:hint="eastAsia"/>
        </w:rPr>
        <w:t>夥伴學校協作機制，促使學校革新與教師專業發展</w:t>
      </w:r>
    </w:p>
    <w:p w:rsidR="00EF6C26" w:rsidRDefault="00EF6C26" w:rsidP="00766BA4"/>
    <w:p w:rsidR="00A60C8F" w:rsidRDefault="00D55C98" w:rsidP="00766BA4">
      <w:r>
        <w:rPr>
          <w:rFonts w:hint="eastAsia"/>
        </w:rPr>
        <w:t>三</w:t>
      </w:r>
      <w:r w:rsidR="00766BA4">
        <w:rPr>
          <w:rFonts w:hint="eastAsia"/>
        </w:rPr>
        <w:t>、</w:t>
      </w:r>
      <w:r w:rsidR="00A60C8F">
        <w:rPr>
          <w:rFonts w:hint="eastAsia"/>
        </w:rPr>
        <w:t>子計畫項目</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736"/>
        <w:gridCol w:w="1228"/>
        <w:gridCol w:w="5386"/>
      </w:tblGrid>
      <w:tr w:rsidR="00A60C8F" w:rsidRPr="00A60C8F" w:rsidTr="00A60C8F">
        <w:trPr>
          <w:tblHeader/>
        </w:trPr>
        <w:tc>
          <w:tcPr>
            <w:tcW w:w="722" w:type="dxa"/>
            <w:vAlign w:val="center"/>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計畫編號</w:t>
            </w:r>
          </w:p>
        </w:tc>
        <w:tc>
          <w:tcPr>
            <w:tcW w:w="1736" w:type="dxa"/>
            <w:vAlign w:val="center"/>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執行單位</w:t>
            </w:r>
          </w:p>
        </w:tc>
        <w:tc>
          <w:tcPr>
            <w:tcW w:w="1228" w:type="dxa"/>
            <w:vAlign w:val="center"/>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主持人</w:t>
            </w:r>
          </w:p>
        </w:tc>
        <w:tc>
          <w:tcPr>
            <w:tcW w:w="5386" w:type="dxa"/>
            <w:vAlign w:val="center"/>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子計畫名稱</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1</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師資培育與就業輔導處</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張民杰</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親師溝通案例教材編製及角色模擬演練計畫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2</w:t>
            </w:r>
          </w:p>
        </w:tc>
        <w:tc>
          <w:tcPr>
            <w:tcW w:w="1736" w:type="dxa"/>
          </w:tcPr>
          <w:p w:rsidR="00A60C8F" w:rsidRPr="00A60C8F" w:rsidRDefault="00A60C8F" w:rsidP="00F46F94">
            <w:pPr>
              <w:widowControl/>
              <w:snapToGrid w:val="0"/>
              <w:rPr>
                <w:rFonts w:asciiTheme="minorEastAsia" w:hAnsiTheme="minorEastAsia" w:cs="Arial"/>
                <w:kern w:val="0"/>
                <w:szCs w:val="24"/>
              </w:rPr>
            </w:pPr>
            <w:r w:rsidRPr="00A60C8F">
              <w:rPr>
                <w:rFonts w:asciiTheme="minorEastAsia" w:hAnsiTheme="minorEastAsia" w:cs="新細明體" w:hint="eastAsia"/>
                <w:kern w:val="0"/>
                <w:szCs w:val="24"/>
              </w:rPr>
              <w:t>地理學系</w:t>
            </w:r>
          </w:p>
        </w:tc>
        <w:tc>
          <w:tcPr>
            <w:tcW w:w="1228" w:type="dxa"/>
          </w:tcPr>
          <w:p w:rsidR="00A60C8F" w:rsidRPr="00A60C8F" w:rsidRDefault="00A60C8F" w:rsidP="00F46F94">
            <w:pPr>
              <w:widowControl/>
              <w:snapToGrid w:val="0"/>
              <w:jc w:val="center"/>
              <w:rPr>
                <w:rFonts w:asciiTheme="minorEastAsia" w:hAnsiTheme="minorEastAsia" w:cs="Arial"/>
                <w:kern w:val="0"/>
                <w:szCs w:val="24"/>
              </w:rPr>
            </w:pPr>
            <w:r w:rsidRPr="00A60C8F">
              <w:rPr>
                <w:rFonts w:asciiTheme="minorEastAsia" w:hAnsiTheme="minorEastAsia" w:cs="Times New Roman" w:hint="eastAsia"/>
                <w:bCs/>
                <w:szCs w:val="24"/>
              </w:rPr>
              <w:t>歐陽鍾玲</w:t>
            </w:r>
          </w:p>
        </w:tc>
        <w:tc>
          <w:tcPr>
            <w:tcW w:w="5386" w:type="dxa"/>
          </w:tcPr>
          <w:p w:rsidR="00A60C8F" w:rsidRPr="00A60C8F" w:rsidRDefault="00A60C8F" w:rsidP="00F46F94">
            <w:pPr>
              <w:widowControl/>
              <w:snapToGrid w:val="0"/>
              <w:rPr>
                <w:rFonts w:asciiTheme="minorEastAsia" w:hAnsiTheme="minorEastAsia" w:cs="Arial"/>
                <w:kern w:val="0"/>
                <w:szCs w:val="24"/>
              </w:rPr>
            </w:pPr>
            <w:r w:rsidRPr="00A60C8F">
              <w:rPr>
                <w:rFonts w:asciiTheme="minorEastAsia" w:hAnsiTheme="minorEastAsia" w:cs="Arial" w:hint="eastAsia"/>
                <w:kern w:val="24"/>
                <w:szCs w:val="24"/>
              </w:rPr>
              <w:t>國、高中社會地理科課程銜接之問題研究</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3</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地理學系</w:t>
            </w:r>
          </w:p>
        </w:tc>
        <w:tc>
          <w:tcPr>
            <w:tcW w:w="1228" w:type="dxa"/>
          </w:tcPr>
          <w:p w:rsidR="00A60C8F" w:rsidRPr="00A60C8F" w:rsidRDefault="00A60C8F" w:rsidP="00F46F94">
            <w:pPr>
              <w:widowControl/>
              <w:snapToGrid w:val="0"/>
              <w:jc w:val="center"/>
              <w:rPr>
                <w:rFonts w:asciiTheme="minorEastAsia" w:hAnsiTheme="minorEastAsia" w:cs="新細明體"/>
                <w:kern w:val="0"/>
                <w:szCs w:val="24"/>
              </w:rPr>
            </w:pPr>
            <w:r w:rsidRPr="00A60C8F">
              <w:rPr>
                <w:rFonts w:asciiTheme="minorEastAsia" w:hAnsiTheme="minorEastAsia" w:cs="新細明體" w:hint="eastAsia"/>
                <w:kern w:val="0"/>
                <w:szCs w:val="24"/>
              </w:rPr>
              <w:t>蘇淑娟</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新細明體" w:hint="eastAsia"/>
                <w:bCs/>
                <w:kern w:val="0"/>
                <w:szCs w:val="24"/>
              </w:rPr>
              <w:t>社會領域師培課程的有效教學計畫~建構主義理論與區域地理教學的實踐計畫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4</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表演藝術研究所</w:t>
            </w:r>
          </w:p>
        </w:tc>
        <w:tc>
          <w:tcPr>
            <w:tcW w:w="1228" w:type="dxa"/>
          </w:tcPr>
          <w:p w:rsidR="00A60C8F" w:rsidRPr="00A60C8F" w:rsidRDefault="00A60C8F" w:rsidP="00F46F94">
            <w:pPr>
              <w:widowControl/>
              <w:snapToGrid w:val="0"/>
              <w:jc w:val="center"/>
              <w:rPr>
                <w:rFonts w:asciiTheme="minorEastAsia" w:hAnsiTheme="minorEastAsia" w:cs="新細明體"/>
                <w:kern w:val="0"/>
                <w:szCs w:val="24"/>
              </w:rPr>
            </w:pPr>
            <w:r w:rsidRPr="00A60C8F">
              <w:rPr>
                <w:rFonts w:asciiTheme="minorEastAsia" w:hAnsiTheme="minorEastAsia" w:cs="新細明體" w:hint="eastAsia"/>
                <w:kern w:val="0"/>
                <w:szCs w:val="24"/>
              </w:rPr>
              <w:t>何康國</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表演藝術教學精進計畫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lastRenderedPageBreak/>
              <w:t>5</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機電科技學系</w:t>
            </w:r>
          </w:p>
        </w:tc>
        <w:tc>
          <w:tcPr>
            <w:tcW w:w="1228" w:type="dxa"/>
          </w:tcPr>
          <w:p w:rsidR="00A60C8F" w:rsidRPr="00A60C8F" w:rsidRDefault="00A60C8F" w:rsidP="00F46F94">
            <w:pPr>
              <w:widowControl/>
              <w:snapToGrid w:val="0"/>
              <w:jc w:val="center"/>
              <w:rPr>
                <w:rFonts w:asciiTheme="minorEastAsia" w:hAnsiTheme="minorEastAsia" w:cs="新細明體"/>
                <w:kern w:val="0"/>
                <w:szCs w:val="24"/>
              </w:rPr>
            </w:pPr>
            <w:r w:rsidRPr="00A60C8F">
              <w:rPr>
                <w:rFonts w:asciiTheme="minorEastAsia" w:hAnsiTheme="minorEastAsia" w:cs="新細明體" w:hint="eastAsia"/>
                <w:kern w:val="0"/>
                <w:szCs w:val="24"/>
              </w:rPr>
              <w:t>鄭慶民</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職業學校機械群師資實務教學精進計畫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6</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應用電子科技學系</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戴建耘</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電機電子群及商業群的師資夥伴關係計畫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7</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工業教育學系</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郭金國</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kern w:val="0"/>
                <w:szCs w:val="24"/>
              </w:rPr>
              <w:t>國中自然與生活科技之能源課程教學計畫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8</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科技應用與人力資源發展學系</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林坤誼</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szCs w:val="24"/>
              </w:rPr>
              <w:t>透過STEM課程精進教師科際整合教學能力計畫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9</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健康促進與衛生教育學系</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郭鐘隆</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szCs w:val="24"/>
              </w:rPr>
              <w:t>U-S健康課程、教學與評量之分享計畫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10</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音樂學系</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吳舜文</w:t>
            </w:r>
          </w:p>
        </w:tc>
        <w:tc>
          <w:tcPr>
            <w:tcW w:w="5386" w:type="dxa"/>
          </w:tcPr>
          <w:p w:rsidR="00A60C8F" w:rsidRPr="00A60C8F" w:rsidRDefault="00A60C8F" w:rsidP="00F46F94">
            <w:pPr>
              <w:snapToGrid w:val="0"/>
              <w:jc w:val="both"/>
              <w:rPr>
                <w:rFonts w:asciiTheme="minorEastAsia" w:hAnsiTheme="minorEastAsia" w:cs="Times New Roman"/>
                <w:szCs w:val="24"/>
              </w:rPr>
            </w:pPr>
            <w:r w:rsidRPr="00A60C8F">
              <w:rPr>
                <w:rFonts w:asciiTheme="minorEastAsia" w:hAnsiTheme="minorEastAsia" w:cs="Times New Roman"/>
                <w:kern w:val="0"/>
                <w:szCs w:val="24"/>
              </w:rPr>
              <w:t>透過夥伴學校協作以精進中學音樂師資生教學專業之策略與成效評估</w:t>
            </w:r>
            <w:r w:rsidRPr="00A60C8F">
              <w:rPr>
                <w:rFonts w:asciiTheme="minorEastAsia" w:hAnsiTheme="minorEastAsia" w:cs="Times New Roman"/>
                <w:szCs w:val="24"/>
              </w:rPr>
              <w:t>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11</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教育心理與輔導學系</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陳慧娟</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kern w:val="0"/>
                <w:szCs w:val="24"/>
              </w:rPr>
              <w:t>低成就學生學習情意診斷與動機促進效果研究</w:t>
            </w:r>
            <w:r w:rsidRPr="00A60C8F">
              <w:rPr>
                <w:rFonts w:asciiTheme="minorEastAsia" w:hAnsiTheme="minorEastAsia" w:cs="Times New Roman"/>
                <w:szCs w:val="24"/>
              </w:rPr>
              <w:t>計畫</w:t>
            </w:r>
          </w:p>
        </w:tc>
      </w:tr>
      <w:tr w:rsidR="00A60C8F" w:rsidRPr="00A60C8F" w:rsidTr="00F46F94">
        <w:tc>
          <w:tcPr>
            <w:tcW w:w="722"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12</w:t>
            </w:r>
          </w:p>
        </w:tc>
        <w:tc>
          <w:tcPr>
            <w:tcW w:w="173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師資培育與就業輔導處</w:t>
            </w:r>
          </w:p>
        </w:tc>
        <w:tc>
          <w:tcPr>
            <w:tcW w:w="1228" w:type="dxa"/>
          </w:tcPr>
          <w:p w:rsidR="00A60C8F" w:rsidRPr="00A60C8F" w:rsidRDefault="00A60C8F" w:rsidP="00F46F94">
            <w:pPr>
              <w:snapToGrid w:val="0"/>
              <w:jc w:val="center"/>
              <w:rPr>
                <w:rFonts w:asciiTheme="minorEastAsia" w:hAnsiTheme="minorEastAsia" w:cs="Times New Roman"/>
                <w:szCs w:val="24"/>
              </w:rPr>
            </w:pPr>
            <w:r w:rsidRPr="00A60C8F">
              <w:rPr>
                <w:rFonts w:asciiTheme="minorEastAsia" w:hAnsiTheme="minorEastAsia" w:cs="Times New Roman" w:hint="eastAsia"/>
                <w:szCs w:val="24"/>
              </w:rPr>
              <w:t>張玉山</w:t>
            </w:r>
          </w:p>
        </w:tc>
        <w:tc>
          <w:tcPr>
            <w:tcW w:w="5386" w:type="dxa"/>
          </w:tcPr>
          <w:p w:rsidR="00A60C8F" w:rsidRPr="00A60C8F" w:rsidRDefault="00A60C8F" w:rsidP="00F46F94">
            <w:pPr>
              <w:snapToGrid w:val="0"/>
              <w:rPr>
                <w:rFonts w:asciiTheme="minorEastAsia" w:hAnsiTheme="minorEastAsia" w:cs="Times New Roman"/>
                <w:szCs w:val="24"/>
              </w:rPr>
            </w:pPr>
            <w:r w:rsidRPr="00A60C8F">
              <w:rPr>
                <w:rFonts w:asciiTheme="minorEastAsia" w:hAnsiTheme="minorEastAsia" w:cs="Times New Roman" w:hint="eastAsia"/>
                <w:szCs w:val="24"/>
              </w:rPr>
              <w:t>成立計畫推動辦公室</w:t>
            </w:r>
          </w:p>
        </w:tc>
      </w:tr>
    </w:tbl>
    <w:p w:rsidR="00A60C8F" w:rsidRDefault="00A60C8F" w:rsidP="00766BA4"/>
    <w:p w:rsidR="00766BA4" w:rsidRPr="00766BA4" w:rsidRDefault="00A60C8F" w:rsidP="00766BA4">
      <w:r>
        <w:rPr>
          <w:rFonts w:hint="eastAsia"/>
        </w:rPr>
        <w:t>四、</w:t>
      </w:r>
      <w:hyperlink r:id="rId7" w:history="1">
        <w:r w:rsidR="00766BA4" w:rsidRPr="008B3DB4">
          <w:rPr>
            <w:rStyle w:val="a7"/>
            <w:rFonts w:hint="eastAsia"/>
          </w:rPr>
          <w:t>執行成</w:t>
        </w:r>
        <w:r w:rsidR="00EF6C26" w:rsidRPr="008B3DB4">
          <w:rPr>
            <w:rStyle w:val="a7"/>
            <w:rFonts w:hint="eastAsia"/>
          </w:rPr>
          <w:t>果</w:t>
        </w:r>
      </w:hyperlink>
      <w:bookmarkStart w:id="0" w:name="_GoBack"/>
      <w:bookmarkEnd w:id="0"/>
      <w:r w:rsidR="00EA41FD">
        <w:rPr>
          <w:rFonts w:hint="eastAsia"/>
        </w:rPr>
        <w:t>(</w:t>
      </w:r>
      <w:r w:rsidR="00EA41FD">
        <w:rPr>
          <w:rFonts w:hint="eastAsia"/>
        </w:rPr>
        <w:t>如附檔</w:t>
      </w:r>
      <w:r w:rsidR="00EA41FD">
        <w:rPr>
          <w:rFonts w:hint="eastAsia"/>
        </w:rPr>
        <w:t>)</w:t>
      </w:r>
    </w:p>
    <w:sectPr w:rsidR="00766BA4" w:rsidRPr="00766BA4" w:rsidSect="00C7380A">
      <w:pgSz w:w="11906" w:h="16838"/>
      <w:pgMar w:top="1135"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3D" w:rsidRDefault="00F0483D" w:rsidP="00D55C98">
      <w:r>
        <w:separator/>
      </w:r>
    </w:p>
  </w:endnote>
  <w:endnote w:type="continuationSeparator" w:id="0">
    <w:p w:rsidR="00F0483D" w:rsidRDefault="00F0483D" w:rsidP="00D5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3D" w:rsidRDefault="00F0483D" w:rsidP="00D55C98">
      <w:r>
        <w:separator/>
      </w:r>
    </w:p>
  </w:footnote>
  <w:footnote w:type="continuationSeparator" w:id="0">
    <w:p w:rsidR="00F0483D" w:rsidRDefault="00F0483D" w:rsidP="00D55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A4"/>
    <w:rsid w:val="00411699"/>
    <w:rsid w:val="00542A1F"/>
    <w:rsid w:val="00731804"/>
    <w:rsid w:val="00766BA4"/>
    <w:rsid w:val="008B3DB4"/>
    <w:rsid w:val="00974BBB"/>
    <w:rsid w:val="00A60C8F"/>
    <w:rsid w:val="00C7380A"/>
    <w:rsid w:val="00D55C98"/>
    <w:rsid w:val="00E62893"/>
    <w:rsid w:val="00EA41FD"/>
    <w:rsid w:val="00EF6C26"/>
    <w:rsid w:val="00F0483D"/>
    <w:rsid w:val="00FC7123"/>
    <w:rsid w:val="00FD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C98"/>
    <w:pPr>
      <w:tabs>
        <w:tab w:val="center" w:pos="4153"/>
        <w:tab w:val="right" w:pos="8306"/>
      </w:tabs>
      <w:snapToGrid w:val="0"/>
    </w:pPr>
    <w:rPr>
      <w:sz w:val="20"/>
      <w:szCs w:val="20"/>
    </w:rPr>
  </w:style>
  <w:style w:type="character" w:customStyle="1" w:styleId="a4">
    <w:name w:val="頁首 字元"/>
    <w:basedOn w:val="a0"/>
    <w:link w:val="a3"/>
    <w:uiPriority w:val="99"/>
    <w:rsid w:val="00D55C98"/>
    <w:rPr>
      <w:sz w:val="20"/>
      <w:szCs w:val="20"/>
    </w:rPr>
  </w:style>
  <w:style w:type="paragraph" w:styleId="a5">
    <w:name w:val="footer"/>
    <w:basedOn w:val="a"/>
    <w:link w:val="a6"/>
    <w:uiPriority w:val="99"/>
    <w:unhideWhenUsed/>
    <w:rsid w:val="00D55C98"/>
    <w:pPr>
      <w:tabs>
        <w:tab w:val="center" w:pos="4153"/>
        <w:tab w:val="right" w:pos="8306"/>
      </w:tabs>
      <w:snapToGrid w:val="0"/>
    </w:pPr>
    <w:rPr>
      <w:sz w:val="20"/>
      <w:szCs w:val="20"/>
    </w:rPr>
  </w:style>
  <w:style w:type="character" w:customStyle="1" w:styleId="a6">
    <w:name w:val="頁尾 字元"/>
    <w:basedOn w:val="a0"/>
    <w:link w:val="a5"/>
    <w:uiPriority w:val="99"/>
    <w:rsid w:val="00D55C98"/>
    <w:rPr>
      <w:sz w:val="20"/>
      <w:szCs w:val="20"/>
    </w:rPr>
  </w:style>
  <w:style w:type="character" w:styleId="a7">
    <w:name w:val="Hyperlink"/>
    <w:basedOn w:val="a0"/>
    <w:uiPriority w:val="99"/>
    <w:unhideWhenUsed/>
    <w:rsid w:val="008B3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C98"/>
    <w:pPr>
      <w:tabs>
        <w:tab w:val="center" w:pos="4153"/>
        <w:tab w:val="right" w:pos="8306"/>
      </w:tabs>
      <w:snapToGrid w:val="0"/>
    </w:pPr>
    <w:rPr>
      <w:sz w:val="20"/>
      <w:szCs w:val="20"/>
    </w:rPr>
  </w:style>
  <w:style w:type="character" w:customStyle="1" w:styleId="a4">
    <w:name w:val="頁首 字元"/>
    <w:basedOn w:val="a0"/>
    <w:link w:val="a3"/>
    <w:uiPriority w:val="99"/>
    <w:rsid w:val="00D55C98"/>
    <w:rPr>
      <w:sz w:val="20"/>
      <w:szCs w:val="20"/>
    </w:rPr>
  </w:style>
  <w:style w:type="paragraph" w:styleId="a5">
    <w:name w:val="footer"/>
    <w:basedOn w:val="a"/>
    <w:link w:val="a6"/>
    <w:uiPriority w:val="99"/>
    <w:unhideWhenUsed/>
    <w:rsid w:val="00D55C98"/>
    <w:pPr>
      <w:tabs>
        <w:tab w:val="center" w:pos="4153"/>
        <w:tab w:val="right" w:pos="8306"/>
      </w:tabs>
      <w:snapToGrid w:val="0"/>
    </w:pPr>
    <w:rPr>
      <w:sz w:val="20"/>
      <w:szCs w:val="20"/>
    </w:rPr>
  </w:style>
  <w:style w:type="character" w:customStyle="1" w:styleId="a6">
    <w:name w:val="頁尾 字元"/>
    <w:basedOn w:val="a0"/>
    <w:link w:val="a5"/>
    <w:uiPriority w:val="99"/>
    <w:rsid w:val="00D55C98"/>
    <w:rPr>
      <w:sz w:val="20"/>
      <w:szCs w:val="20"/>
    </w:rPr>
  </w:style>
  <w:style w:type="character" w:styleId="a7">
    <w:name w:val="Hyperlink"/>
    <w:basedOn w:val="a0"/>
    <w:uiPriority w:val="99"/>
    <w:unhideWhenUsed/>
    <w:rsid w:val="008B3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5104;&#26524;-&#22821;&#20276;&#21332;&#20316;%20&#20027;&#21205;&#23416;&#3272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2017-05-22T06:46:00Z</dcterms:created>
  <dcterms:modified xsi:type="dcterms:W3CDTF">2017-05-24T07:22:00Z</dcterms:modified>
</cp:coreProperties>
</file>